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6411B442"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r>
      <w:r w:rsidR="0086560F" w:rsidRPr="0086560F">
        <w:rPr>
          <w:bCs/>
          <w:noProof w:val="0"/>
          <w:sz w:val="24"/>
          <w:szCs w:val="24"/>
        </w:rPr>
        <w:t>R2-2410209</w:t>
      </w:r>
    </w:p>
    <w:p w14:paraId="3723E1D3" w14:textId="756D029F" w:rsidR="005432D9" w:rsidRPr="00AB4465" w:rsidRDefault="000418DD" w:rsidP="00541A65">
      <w:pPr>
        <w:pStyle w:val="Header"/>
        <w:tabs>
          <w:tab w:val="right" w:pos="9641"/>
        </w:tabs>
        <w:rPr>
          <w:bCs/>
          <w:sz w:val="24"/>
          <w:szCs w:val="24"/>
          <w:lang w:val="it-IT" w:eastAsia="zh-CN"/>
        </w:rPr>
      </w:pPr>
      <w:r w:rsidRPr="00AB4465">
        <w:rPr>
          <w:sz w:val="24"/>
          <w:lang w:val="it-IT"/>
        </w:rPr>
        <w:t>Orlando</w:t>
      </w:r>
      <w:r w:rsidR="00541A65" w:rsidRPr="00AB4465">
        <w:rPr>
          <w:sz w:val="24"/>
          <w:lang w:val="it-IT"/>
        </w:rPr>
        <w:t xml:space="preserve">, </w:t>
      </w:r>
      <w:r w:rsidRPr="00AB4465">
        <w:rPr>
          <w:sz w:val="24"/>
          <w:lang w:val="it-IT"/>
        </w:rPr>
        <w:t>USA</w:t>
      </w:r>
      <w:r w:rsidR="00541A65" w:rsidRPr="00AB4465">
        <w:rPr>
          <w:sz w:val="24"/>
          <w:lang w:val="it-IT"/>
        </w:rPr>
        <w:t xml:space="preserve">, </w:t>
      </w:r>
      <w:r w:rsidRPr="00AB4465">
        <w:rPr>
          <w:sz w:val="24"/>
          <w:lang w:val="it-IT"/>
        </w:rPr>
        <w:t>18</w:t>
      </w:r>
      <w:r w:rsidR="00541A65" w:rsidRPr="00AB4465">
        <w:rPr>
          <w:sz w:val="24"/>
          <w:lang w:val="it-IT"/>
        </w:rPr>
        <w:t xml:space="preserve"> – </w:t>
      </w:r>
      <w:r w:rsidRPr="00AB4465">
        <w:rPr>
          <w:sz w:val="24"/>
          <w:lang w:val="it-IT"/>
        </w:rPr>
        <w:t>22</w:t>
      </w:r>
      <w:r w:rsidR="00541A65" w:rsidRPr="00AB4465">
        <w:rPr>
          <w:sz w:val="24"/>
          <w:lang w:val="it-IT"/>
        </w:rPr>
        <w:t xml:space="preserve"> </w:t>
      </w:r>
      <w:r w:rsidRPr="00AB4465">
        <w:rPr>
          <w:sz w:val="24"/>
          <w:lang w:val="it-IT"/>
        </w:rPr>
        <w:t>N</w:t>
      </w:r>
      <w:r w:rsidR="008D0C8C" w:rsidRPr="00AB4465">
        <w:rPr>
          <w:sz w:val="24"/>
          <w:lang w:val="it-IT"/>
        </w:rPr>
        <w:t>ovember</w:t>
      </w:r>
      <w:r w:rsidR="00541A65" w:rsidRPr="00AB4465">
        <w:rPr>
          <w:sz w:val="24"/>
          <w:lang w:val="it-IT"/>
        </w:rPr>
        <w:t xml:space="preserve"> 2024</w:t>
      </w:r>
      <w:r w:rsidR="00163A64" w:rsidRPr="00AB4465">
        <w:rPr>
          <w:sz w:val="24"/>
          <w:lang w:val="it-IT"/>
        </w:rPr>
        <w:tab/>
      </w:r>
      <w:r w:rsidR="00541A65" w:rsidRPr="00AB4465">
        <w:rPr>
          <w:sz w:val="24"/>
          <w:lang w:val="it-IT"/>
        </w:rPr>
        <w:tab/>
      </w:r>
    </w:p>
    <w:p w14:paraId="403CB9C0" w14:textId="77777777" w:rsidR="00A209D6" w:rsidRPr="00AB4465" w:rsidRDefault="00A209D6" w:rsidP="00A209D6">
      <w:pPr>
        <w:pStyle w:val="Header"/>
        <w:rPr>
          <w:bCs/>
          <w:noProof w:val="0"/>
          <w:sz w:val="24"/>
          <w:lang w:val="it-IT"/>
        </w:rPr>
      </w:pPr>
    </w:p>
    <w:p w14:paraId="0D04DE0E" w14:textId="01B2C85F" w:rsidR="008B549E" w:rsidRPr="00AC5CFA" w:rsidRDefault="008B549E" w:rsidP="008B549E">
      <w:pPr>
        <w:pStyle w:val="CRCoverPage"/>
        <w:tabs>
          <w:tab w:val="left" w:pos="1985"/>
        </w:tabs>
        <w:rPr>
          <w:rFonts w:cs="Arial"/>
          <w:b/>
          <w:bCs/>
          <w:sz w:val="24"/>
          <w:lang w:val="it-IT" w:eastAsia="ja-JP"/>
        </w:rPr>
      </w:pPr>
      <w:r w:rsidRPr="00AC5CFA">
        <w:rPr>
          <w:rFonts w:cs="Arial"/>
          <w:b/>
          <w:bCs/>
          <w:sz w:val="24"/>
          <w:lang w:val="it-IT"/>
        </w:rPr>
        <w:t>Agenda item:</w:t>
      </w:r>
      <w:r w:rsidRPr="00AC5CFA">
        <w:rPr>
          <w:rFonts w:cs="Arial"/>
          <w:b/>
          <w:bCs/>
          <w:sz w:val="24"/>
          <w:lang w:val="it-IT"/>
        </w:rPr>
        <w:tab/>
      </w:r>
      <w:r w:rsidR="00A35D45" w:rsidRPr="00AC5CFA">
        <w:rPr>
          <w:rFonts w:cs="Arial"/>
          <w:b/>
          <w:bCs/>
          <w:sz w:val="24"/>
          <w:lang w:val="it-IT" w:eastAsia="ja-JP"/>
        </w:rPr>
        <w:t>8</w:t>
      </w:r>
      <w:r w:rsidRPr="00AC5CFA">
        <w:rPr>
          <w:rFonts w:cs="Arial"/>
          <w:b/>
          <w:bCs/>
          <w:sz w:val="24"/>
          <w:lang w:val="it-IT" w:eastAsia="ja-JP"/>
        </w:rPr>
        <w:t>.</w:t>
      </w:r>
      <w:r w:rsidR="00A35D45" w:rsidRPr="00AC5CFA">
        <w:rPr>
          <w:rFonts w:cs="Arial"/>
          <w:b/>
          <w:bCs/>
          <w:sz w:val="24"/>
          <w:lang w:val="it-IT" w:eastAsia="ja-JP"/>
        </w:rPr>
        <w:t>7</w:t>
      </w:r>
      <w:r w:rsidRPr="00AC5CFA">
        <w:rPr>
          <w:rFonts w:cs="Arial"/>
          <w:b/>
          <w:bCs/>
          <w:sz w:val="24"/>
          <w:lang w:val="it-IT" w:eastAsia="ja-JP"/>
        </w:rPr>
        <w:t>.</w:t>
      </w:r>
      <w:r w:rsidR="00A35D45" w:rsidRPr="00AC5CFA">
        <w:rPr>
          <w:rFonts w:cs="Arial"/>
          <w:b/>
          <w:bCs/>
          <w:sz w:val="24"/>
          <w:lang w:val="it-IT" w:eastAsia="ja-JP"/>
        </w:rPr>
        <w:t>3</w:t>
      </w:r>
    </w:p>
    <w:p w14:paraId="0EC781B3" w14:textId="25EF3ABF"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534F6">
        <w:rPr>
          <w:rFonts w:ascii="Arial" w:hAnsi="Arial" w:cs="Arial"/>
          <w:b/>
          <w:bCs/>
          <w:sz w:val="24"/>
        </w:rPr>
        <w:t>, Nokia Shanghai Bell</w:t>
      </w:r>
    </w:p>
    <w:p w14:paraId="16C775DD" w14:textId="510849F0"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34F6" w:rsidRPr="004534F6">
        <w:rPr>
          <w:rFonts w:ascii="Arial" w:hAnsi="Arial" w:cs="Arial"/>
          <w:b/>
          <w:bCs/>
          <w:sz w:val="24"/>
        </w:rPr>
        <w:t>RRM measurement gaps/restrictions related enhancements</w:t>
      </w:r>
    </w:p>
    <w:p w14:paraId="7D015DD9" w14:textId="3024C3B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34F6" w:rsidRPr="004534F6">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1073B69D" w:rsidR="008B549E" w:rsidRDefault="008648CE" w:rsidP="008B549E">
      <w:r>
        <w:t xml:space="preserve">The following agreements </w:t>
      </w:r>
      <w:r w:rsidR="000C5721">
        <w:t xml:space="preserve">on </w:t>
      </w:r>
      <w:r w:rsidR="000C5721" w:rsidRPr="00DB2F94">
        <w:t>RRM measurement gaps/restrictions related enhancements</w:t>
      </w:r>
      <w:r w:rsidR="000C5721">
        <w:t xml:space="preserve"> </w:t>
      </w:r>
      <w:r>
        <w:t>were made in RAN2#127bis</w:t>
      </w:r>
      <w:r w:rsidR="004534F6">
        <w:t>:</w:t>
      </w:r>
    </w:p>
    <w:tbl>
      <w:tblPr>
        <w:tblStyle w:val="TableGrid"/>
        <w:tblW w:w="0" w:type="auto"/>
        <w:tblLook w:val="04A0" w:firstRow="1" w:lastRow="0" w:firstColumn="1" w:lastColumn="0" w:noHBand="0" w:noVBand="1"/>
      </w:tblPr>
      <w:tblGrid>
        <w:gridCol w:w="9631"/>
      </w:tblGrid>
      <w:tr w:rsidR="004534F6" w14:paraId="393A0B13" w14:textId="77777777" w:rsidTr="004534F6">
        <w:tc>
          <w:tcPr>
            <w:tcW w:w="9631" w:type="dxa"/>
          </w:tcPr>
          <w:p w14:paraId="24ECAAA9" w14:textId="77777777" w:rsidR="000C5721" w:rsidRPr="00147CFF" w:rsidRDefault="000C5721" w:rsidP="000C5721">
            <w:pPr>
              <w:pStyle w:val="Agreement"/>
            </w:pPr>
            <w:r w:rsidRPr="00147CFF">
              <w:t>RAN2 assumes that at least some impact on DSR from MG skipping can be avoided by NW implementation. FFS whether there is an impact which would require some specification changes/enhancements.</w:t>
            </w:r>
          </w:p>
          <w:p w14:paraId="265BD4F0" w14:textId="77777777" w:rsidR="000C5721" w:rsidRPr="00147CFF" w:rsidRDefault="000C5721" w:rsidP="000C5721">
            <w:pPr>
              <w:pStyle w:val="Agreement"/>
            </w:pPr>
            <w:r w:rsidRPr="00147CFF">
              <w:t xml:space="preserve">No need to have delay-aware LCP enhancements specific for MG skipping, i.e. MG </w:t>
            </w:r>
            <w:proofErr w:type="gramStart"/>
            <w:r w:rsidRPr="00147CFF">
              <w:t>skipping</w:t>
            </w:r>
            <w:proofErr w:type="gramEnd"/>
            <w:r w:rsidRPr="00147CFF">
              <w:t xml:space="preserve"> and delay-aware LCP are designed as independent features</w:t>
            </w:r>
          </w:p>
          <w:p w14:paraId="2C04AFDD" w14:textId="77777777" w:rsidR="000C5721" w:rsidRPr="00147CFF" w:rsidRDefault="000C5721" w:rsidP="000C5721">
            <w:pPr>
              <w:pStyle w:val="Agreement"/>
            </w:pPr>
            <w:r w:rsidRPr="00147CFF">
              <w:t>RAN2 can further evaluate whether there is any impact on DRX from MG skipping. For the moment, the issue is unclear.</w:t>
            </w:r>
          </w:p>
          <w:p w14:paraId="4ADB7F5C" w14:textId="77777777" w:rsidR="000C5721" w:rsidRPr="00147CFF" w:rsidRDefault="000C5721" w:rsidP="000C5721">
            <w:pPr>
              <w:pStyle w:val="Agreement"/>
            </w:pPr>
            <w:r w:rsidRPr="00147CFF">
              <w:t>RAN2 will focus its work on supporting the solution chosen by RAN1/RAN4</w:t>
            </w:r>
          </w:p>
          <w:p w14:paraId="632FBB87" w14:textId="61B1D099" w:rsidR="004534F6" w:rsidRDefault="000C5721" w:rsidP="000C5721">
            <w:pPr>
              <w:pStyle w:val="Agreement"/>
            </w:pPr>
            <w:r w:rsidRPr="00147CFF">
              <w:t>RAN2 can discuss whether there is a need to additionally have other solution (e.g. RRC-based) which can be decided after RAN1/RAN4 evaluation and knowing more details of DCI-based solution</w:t>
            </w:r>
          </w:p>
        </w:tc>
      </w:tr>
    </w:tbl>
    <w:p w14:paraId="6C858924" w14:textId="49904634" w:rsidR="004534F6" w:rsidRDefault="000C5721" w:rsidP="00BA4049">
      <w:pPr>
        <w:spacing w:before="120"/>
        <w:jc w:val="both"/>
      </w:pPr>
      <w:r>
        <w:t xml:space="preserve">In this paper we further discuss RAN2 impacts of </w:t>
      </w:r>
      <w:r w:rsidRPr="00DB2F94">
        <w:t>RRM measurement gaps/restrictions related enhancements</w:t>
      </w:r>
      <w:r>
        <w:t xml:space="preserve"> with focus on FFSs from RAN2#127bis. </w:t>
      </w:r>
    </w:p>
    <w:p w14:paraId="2F0575B0" w14:textId="373F0D1C" w:rsidR="008B549E" w:rsidRPr="006E13D1" w:rsidRDefault="008B549E" w:rsidP="008B549E">
      <w:pPr>
        <w:pStyle w:val="Heading1"/>
      </w:pPr>
      <w:r w:rsidRPr="006E13D1">
        <w:t>2</w:t>
      </w:r>
      <w:r w:rsidRPr="006E13D1">
        <w:tab/>
      </w:r>
      <w:r w:rsidR="00AB4465">
        <w:t>Discussion</w:t>
      </w:r>
    </w:p>
    <w:p w14:paraId="7F80A425" w14:textId="2616F070" w:rsidR="008B549E" w:rsidRPr="006E13D1" w:rsidRDefault="008B549E" w:rsidP="008B549E">
      <w:pPr>
        <w:pStyle w:val="Heading2"/>
      </w:pPr>
      <w:r>
        <w:t>2</w:t>
      </w:r>
      <w:r w:rsidRPr="006E13D1">
        <w:t>.1</w:t>
      </w:r>
      <w:r w:rsidRPr="006E13D1">
        <w:tab/>
      </w:r>
      <w:r w:rsidR="000A6C9F">
        <w:t>Impact of gap/restriction skipping on DSR</w:t>
      </w:r>
      <w:r w:rsidR="00EE4987">
        <w:t xml:space="preserve"> operation</w:t>
      </w:r>
    </w:p>
    <w:p w14:paraId="7C96A22C" w14:textId="677457AA" w:rsidR="001A6772" w:rsidRDefault="001A6772" w:rsidP="000B6785">
      <w:pPr>
        <w:jc w:val="both"/>
      </w:pPr>
      <w:r>
        <w:t xml:space="preserve">The potential </w:t>
      </w:r>
      <w:r w:rsidRPr="00367518">
        <w:t>impact</w:t>
      </w:r>
      <w:r>
        <w:t>s</w:t>
      </w:r>
      <w:r w:rsidRPr="00367518">
        <w:t xml:space="preserve"> of cancellable MG</w:t>
      </w:r>
      <w:r>
        <w:t>/scheduling restrictions</w:t>
      </w:r>
      <w:r w:rsidRPr="00367518">
        <w:t xml:space="preserve"> to the DSR procedure</w:t>
      </w:r>
      <w:r>
        <w:t xml:space="preserve"> were discussed in RAN2#127bis meeting. Most companies seemed of the opinion that network can anyway configure the remaining time threshold considering the potential impact of </w:t>
      </w:r>
      <w:r>
        <w:rPr>
          <w:lang w:val="en-US"/>
        </w:rPr>
        <w:t xml:space="preserve">(cancellable) </w:t>
      </w:r>
      <w:r w:rsidRPr="00367518">
        <w:t>MG</w:t>
      </w:r>
      <w:r>
        <w:t xml:space="preserve">/scheduling restrictions. However, it was also agreed that </w:t>
      </w:r>
      <w:r w:rsidRPr="00367518">
        <w:t>cancellable MG</w:t>
      </w:r>
      <w:r>
        <w:t xml:space="preserve">/scheduling restrictions may have an impact on the remaining time calculation/definition. </w:t>
      </w:r>
    </w:p>
    <w:p w14:paraId="5B555F96" w14:textId="4439440B" w:rsidR="00746FFD" w:rsidRDefault="00BA4049" w:rsidP="000B6785">
      <w:pPr>
        <w:jc w:val="both"/>
      </w:pPr>
      <w:r>
        <w:t>Based on Rel-18 specifications, da</w:t>
      </w:r>
      <w:r w:rsidR="00926652">
        <w:t>ta is determined as delay-critical by comparing its remaining time till PDCP discard timer expiry to a configured threshold value. The</w:t>
      </w:r>
      <w:r w:rsidR="00926652" w:rsidRPr="00926652">
        <w:t xml:space="preserve"> </w:t>
      </w:r>
      <w:r w:rsidR="00926652">
        <w:t xml:space="preserve">remaining time till PDCP discard timer is expected to reflect the available time for the corresponding PDCP SDU to be scheduled for transmission (before it is discarded).  </w:t>
      </w:r>
    </w:p>
    <w:p w14:paraId="2FD934E9" w14:textId="1B129635" w:rsidR="00746FFD" w:rsidRDefault="00A94A0D" w:rsidP="000B6785">
      <w:pPr>
        <w:jc w:val="both"/>
      </w:pPr>
      <w:r>
        <w:t xml:space="preserve">However, in proximity of a </w:t>
      </w:r>
      <w:r w:rsidR="00926652">
        <w:t>cancellable MG</w:t>
      </w:r>
      <w:r>
        <w:t xml:space="preserve"> or time window with scheduling restrictions, the time available for scheduling may </w:t>
      </w:r>
      <w:r w:rsidR="00926652">
        <w:t>vary depending on whether a MG/scheduling restriction is skipped</w:t>
      </w:r>
      <w:r w:rsidR="00464649">
        <w:t xml:space="preserve"> (</w:t>
      </w:r>
      <w:r w:rsidR="00464649" w:rsidRPr="00147CFF">
        <w:t xml:space="preserve">see Figure </w:t>
      </w:r>
      <w:r w:rsidR="00147CFF" w:rsidRPr="00147CFF">
        <w:t>2.1-</w:t>
      </w:r>
      <w:r w:rsidR="00147CFF">
        <w:t>1</w:t>
      </w:r>
      <w:r w:rsidR="00464649">
        <w:t>)</w:t>
      </w:r>
      <w:r>
        <w:t xml:space="preserve">. </w:t>
      </w:r>
    </w:p>
    <w:p w14:paraId="52D12A80" w14:textId="14561A5E" w:rsidR="00BA4049" w:rsidRDefault="00BA4049" w:rsidP="000B6785">
      <w:pPr>
        <w:jc w:val="both"/>
      </w:pPr>
      <w:r>
        <w:t>Therefore, RAN2 could discuss whether the remaining time calculation/definition should be modified depending on whether a cancellable MG/scheduling restriction is skipped. E.g., at least one of the following solutions could be considered:</w:t>
      </w:r>
    </w:p>
    <w:p w14:paraId="4FDBA678" w14:textId="10DDCE01" w:rsidR="00BA4049" w:rsidRDefault="00BA4049" w:rsidP="000B6785">
      <w:pPr>
        <w:pStyle w:val="ListParagraph"/>
        <w:numPr>
          <w:ilvl w:val="0"/>
          <w:numId w:val="27"/>
        </w:numPr>
        <w:ind w:left="641" w:hanging="357"/>
        <w:contextualSpacing w:val="0"/>
        <w:jc w:val="both"/>
      </w:pPr>
      <w:r>
        <w:t xml:space="preserve">In proximity of a MG/scheduling restriction, the remaining time calculation </w:t>
      </w:r>
      <w:r w:rsidR="00611170">
        <w:t xml:space="preserve">used </w:t>
      </w:r>
      <w:r w:rsidR="000F670E">
        <w:t>for</w:t>
      </w:r>
      <w:r w:rsidR="00611170">
        <w:t xml:space="preserve"> DSR triggering </w:t>
      </w:r>
      <w:r>
        <w:t xml:space="preserve">is modified to take into consideration that the data cannot be scheduled during the MG/scheduling restriction. </w:t>
      </w:r>
    </w:p>
    <w:p w14:paraId="43BDF128" w14:textId="75540898" w:rsidR="00BA4049" w:rsidRDefault="00BA4049" w:rsidP="000B6785">
      <w:pPr>
        <w:pStyle w:val="ListParagraph"/>
        <w:numPr>
          <w:ilvl w:val="0"/>
          <w:numId w:val="27"/>
        </w:numPr>
        <w:ind w:left="641" w:hanging="357"/>
        <w:contextualSpacing w:val="0"/>
        <w:jc w:val="both"/>
      </w:pPr>
      <w:r>
        <w:t>Upon receiving an indication that an upcoming MG/scheduling restriction is cancelled, the UE updates the remaining time calculation</w:t>
      </w:r>
      <w:r w:rsidR="0098648F">
        <w:t xml:space="preserve"> when </w:t>
      </w:r>
      <w:r w:rsidR="00BE54AA">
        <w:t>triggering</w:t>
      </w:r>
      <w:r w:rsidR="0098648F">
        <w:t xml:space="preserve"> DSR</w:t>
      </w:r>
      <w:r>
        <w:t xml:space="preserve">. </w:t>
      </w:r>
    </w:p>
    <w:p w14:paraId="0B56EE47" w14:textId="320D9930" w:rsidR="008F0FD8" w:rsidRDefault="00741818" w:rsidP="008F0FD8">
      <w:pPr>
        <w:jc w:val="both"/>
      </w:pPr>
      <w:r>
        <w:lastRenderedPageBreak/>
        <w:t xml:space="preserve">For example, </w:t>
      </w:r>
      <w:r w:rsidR="00575A4D">
        <w:t xml:space="preserve">the </w:t>
      </w:r>
      <w:r w:rsidR="00A11B72">
        <w:t xml:space="preserve">UE </w:t>
      </w:r>
      <w:r w:rsidR="00807662">
        <w:t>determine</w:t>
      </w:r>
      <w:r w:rsidR="002962AB">
        <w:t>s</w:t>
      </w:r>
      <w:r w:rsidR="00807662">
        <w:t xml:space="preserve"> based on the </w:t>
      </w:r>
      <w:r w:rsidR="002962AB">
        <w:t xml:space="preserve">current value </w:t>
      </w:r>
      <w:r w:rsidR="00807662">
        <w:t xml:space="preserve">of the remaining time and </w:t>
      </w:r>
      <w:r w:rsidR="002962AB">
        <w:t xml:space="preserve">on the value of the </w:t>
      </w:r>
      <w:r w:rsidR="00807662">
        <w:t>configured remaining time threshold for DSR triggering, that a</w:t>
      </w:r>
      <w:r w:rsidR="00452DE9">
        <w:t xml:space="preserve"> DSR </w:t>
      </w:r>
      <w:r w:rsidR="0001529F">
        <w:t>will</w:t>
      </w:r>
      <w:r w:rsidR="00452DE9">
        <w:t xml:space="preserve"> </w:t>
      </w:r>
      <w:r w:rsidR="0001529F">
        <w:t xml:space="preserve">be </w:t>
      </w:r>
      <w:r w:rsidR="00452DE9">
        <w:t>triggered within a</w:t>
      </w:r>
      <w:r w:rsidR="0001529F">
        <w:t xml:space="preserve">n upcoming </w:t>
      </w:r>
      <w:r w:rsidR="00452DE9">
        <w:t>MG/scheduling restriction</w:t>
      </w:r>
      <w:r w:rsidR="002962AB">
        <w:t xml:space="preserve"> occasion</w:t>
      </w:r>
      <w:r w:rsidR="00452DE9">
        <w:t xml:space="preserve">. Then the UE </w:t>
      </w:r>
      <w:r w:rsidR="00A11B72">
        <w:t>modif</w:t>
      </w:r>
      <w:r w:rsidR="002962AB">
        <w:t>ies</w:t>
      </w:r>
      <w:r w:rsidR="00A11B72">
        <w:t xml:space="preserve"> </w:t>
      </w:r>
      <w:r w:rsidR="00452DE9">
        <w:t xml:space="preserve">the </w:t>
      </w:r>
      <w:r w:rsidR="00A11B72">
        <w:t xml:space="preserve">remaining time </w:t>
      </w:r>
      <w:r w:rsidR="00452DE9">
        <w:t xml:space="preserve">calculation to ensure that a DSR is triggered </w:t>
      </w:r>
      <w:r w:rsidR="008F0FD8">
        <w:t xml:space="preserve">prior to the </w:t>
      </w:r>
      <w:r w:rsidR="0001529F">
        <w:t xml:space="preserve">start of the </w:t>
      </w:r>
      <w:r w:rsidR="008F0FD8">
        <w:t xml:space="preserve">MG/scheduling restriction. Upon receiving </w:t>
      </w:r>
      <w:r w:rsidR="002962AB">
        <w:t xml:space="preserve">an indication that the corresponding MG/scheduling restriction occasion is </w:t>
      </w:r>
      <w:r w:rsidR="00FD0265">
        <w:t xml:space="preserve">skipped/cancelled, the UE </w:t>
      </w:r>
      <w:r w:rsidR="00E3014B">
        <w:t xml:space="preserve">further updates the </w:t>
      </w:r>
      <w:r w:rsidR="00AC6534">
        <w:t xml:space="preserve">remaining </w:t>
      </w:r>
      <w:r w:rsidR="00CD71BA">
        <w:t xml:space="preserve">time </w:t>
      </w:r>
      <w:r w:rsidR="00AC6534">
        <w:t>calculation</w:t>
      </w:r>
      <w:r w:rsidR="00CD71BA">
        <w:t xml:space="preserve"> for DSR triggering</w:t>
      </w:r>
      <w:r w:rsidR="00AC6534">
        <w:t>. In this way</w:t>
      </w:r>
      <w:r w:rsidR="00CD71BA">
        <w:t xml:space="preserve">, the UE can guarantee </w:t>
      </w:r>
      <w:r w:rsidR="004C49F8">
        <w:t xml:space="preserve">DSR transmission is not </w:t>
      </w:r>
      <w:r w:rsidR="00072B1D">
        <w:t xml:space="preserve">unnecessarily </w:t>
      </w:r>
      <w:r w:rsidR="004C49F8">
        <w:t>dela</w:t>
      </w:r>
      <w:r w:rsidR="00294AE5">
        <w:t>ye</w:t>
      </w:r>
      <w:r w:rsidR="003F28D9">
        <w:t>d</w:t>
      </w:r>
      <w:r w:rsidR="00F87F9A">
        <w:t xml:space="preserve"> </w:t>
      </w:r>
      <w:r w:rsidR="009C6F98">
        <w:t xml:space="preserve">when a MG/scheduling restriction occurs </w:t>
      </w:r>
      <w:r w:rsidR="00072B1D">
        <w:t>without at the same time causing</w:t>
      </w:r>
      <w:r w:rsidR="009C6F98">
        <w:t xml:space="preserve"> </w:t>
      </w:r>
      <w:r w:rsidR="00F41D1D">
        <w:t xml:space="preserve">too early DSR </w:t>
      </w:r>
      <w:r w:rsidR="0001529F">
        <w:t xml:space="preserve">reporting when a MG/scheduling restriction is cancelled. </w:t>
      </w:r>
    </w:p>
    <w:p w14:paraId="247B6959" w14:textId="33225BF3" w:rsidR="00BA4049" w:rsidRDefault="00BA4049" w:rsidP="000B6785">
      <w:pPr>
        <w:spacing w:before="180"/>
        <w:jc w:val="both"/>
      </w:pPr>
      <w:r w:rsidRPr="00147CFF">
        <w:rPr>
          <w:b/>
          <w:bCs/>
        </w:rPr>
        <w:t xml:space="preserve">Proposal </w:t>
      </w:r>
      <w:r w:rsidR="00147CFF" w:rsidRPr="00147CFF">
        <w:rPr>
          <w:b/>
          <w:bCs/>
        </w:rPr>
        <w:t>1</w:t>
      </w:r>
      <w:r w:rsidRPr="00147CFF">
        <w:t>:</w:t>
      </w:r>
      <w:r>
        <w:t xml:space="preserve"> RAN2 discusses </w:t>
      </w:r>
      <w:r w:rsidR="00AC5CFA">
        <w:t xml:space="preserve">the </w:t>
      </w:r>
      <w:r>
        <w:t xml:space="preserve">impacts of cancellable MG/scheduling restriction on remaining time calculation/definition. </w:t>
      </w:r>
      <w:r w:rsidR="00FE0B09">
        <w:t>The r</w:t>
      </w:r>
      <w:r w:rsidR="0001529F">
        <w:t xml:space="preserve">emaining time calculation </w:t>
      </w:r>
      <w:r w:rsidR="00EE6A7D">
        <w:t xml:space="preserve">for DSR triggering is dynamically </w:t>
      </w:r>
      <w:r w:rsidR="00FE0B09">
        <w:t>updated to consider the status of a MG/scheduling restriction (skipped/not-skipped)</w:t>
      </w:r>
      <w:r w:rsidR="005B51AB">
        <w:t xml:space="preserve"> so that </w:t>
      </w:r>
      <w:r w:rsidR="00B24CA5">
        <w:t xml:space="preserve">a </w:t>
      </w:r>
      <w:r w:rsidR="005B51AB">
        <w:t>DSR can be transmitted</w:t>
      </w:r>
      <w:r w:rsidR="00B24CA5">
        <w:t xml:space="preserve"> when intended by configuration.</w:t>
      </w:r>
      <w:r w:rsidR="005B51AB">
        <w:t xml:space="preserve"> </w:t>
      </w:r>
      <w:r w:rsidR="00FE0B09">
        <w:t xml:space="preserve"> </w:t>
      </w:r>
    </w:p>
    <w:p w14:paraId="2D3C6403" w14:textId="132F5063" w:rsidR="00831FD6" w:rsidRDefault="00831FD6" w:rsidP="00290DDD">
      <w:pPr>
        <w:spacing w:before="180"/>
      </w:pPr>
      <w:r w:rsidRPr="00831FD6">
        <w:rPr>
          <w:noProof/>
        </w:rPr>
        <w:drawing>
          <wp:inline distT="0" distB="0" distL="0" distR="0" wp14:anchorId="192B9506" wp14:editId="58336417">
            <wp:extent cx="6122035" cy="1708785"/>
            <wp:effectExtent l="0" t="0" r="0" b="5715"/>
            <wp:docPr id="123797826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978266"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5" cy="1708785"/>
                    </a:xfrm>
                    <a:prstGeom prst="rect">
                      <a:avLst/>
                    </a:prstGeom>
                  </pic:spPr>
                </pic:pic>
              </a:graphicData>
            </a:graphic>
          </wp:inline>
        </w:drawing>
      </w:r>
    </w:p>
    <w:p w14:paraId="3C2BF560" w14:textId="6AA9F5ED" w:rsidR="00290DDD" w:rsidRPr="006E13D1" w:rsidRDefault="00290DDD" w:rsidP="00290DDD">
      <w:pPr>
        <w:pStyle w:val="TF"/>
      </w:pPr>
      <w:r w:rsidRPr="006E13D1">
        <w:t xml:space="preserve">Figure </w:t>
      </w:r>
      <w:r>
        <w:t>2.</w:t>
      </w:r>
      <w:r w:rsidR="00777AC6">
        <w:t>1</w:t>
      </w:r>
      <w:r>
        <w:t>-1</w:t>
      </w:r>
      <w:r w:rsidRPr="006E13D1">
        <w:t xml:space="preserve">: </w:t>
      </w:r>
      <w:r>
        <w:t>measurement gap skipping impact on remaining time</w:t>
      </w:r>
    </w:p>
    <w:p w14:paraId="6394123B" w14:textId="57A86D08" w:rsidR="008B549E" w:rsidRPr="000C5721" w:rsidRDefault="008B549E" w:rsidP="008B549E">
      <w:pPr>
        <w:pStyle w:val="Heading2"/>
        <w:rPr>
          <w:lang w:val="en-US"/>
        </w:rPr>
      </w:pPr>
      <w:r w:rsidRPr="000C5721">
        <w:rPr>
          <w:lang w:val="en-US"/>
        </w:rPr>
        <w:t>2.2</w:t>
      </w:r>
      <w:r w:rsidRPr="000C5721">
        <w:rPr>
          <w:lang w:val="en-US"/>
        </w:rPr>
        <w:tab/>
      </w:r>
      <w:r w:rsidR="00C15088" w:rsidRPr="00C15088">
        <w:t>Impacts of gap/restriction skipping on DRX operation</w:t>
      </w:r>
    </w:p>
    <w:p w14:paraId="1B820841" w14:textId="7BE8E529" w:rsidR="00A94A0D" w:rsidRDefault="000B6785" w:rsidP="00974C38">
      <w:r>
        <w:t xml:space="preserve">The potential </w:t>
      </w:r>
      <w:r w:rsidRPr="00367518">
        <w:t>impact</w:t>
      </w:r>
      <w:r>
        <w:t>s</w:t>
      </w:r>
      <w:r w:rsidRPr="00367518">
        <w:t xml:space="preserve"> </w:t>
      </w:r>
      <w:r>
        <w:t xml:space="preserve">on DRX from </w:t>
      </w:r>
      <w:r w:rsidRPr="00367518">
        <w:t>cancellable MG</w:t>
      </w:r>
      <w:r>
        <w:t>/scheduling restrictions</w:t>
      </w:r>
      <w:r w:rsidRPr="00367518">
        <w:t xml:space="preserve"> </w:t>
      </w:r>
      <w:r>
        <w:t xml:space="preserve">were also discussed in RAN2#127bis. </w:t>
      </w:r>
    </w:p>
    <w:p w14:paraId="75F759C1" w14:textId="1654C3F6" w:rsidR="00701153" w:rsidRDefault="000B6785" w:rsidP="00701153">
      <w:pPr>
        <w:pStyle w:val="B1"/>
        <w:spacing w:before="180"/>
        <w:ind w:left="0" w:firstLine="0"/>
        <w:jc w:val="both"/>
        <w:rPr>
          <w:lang w:val="en-US"/>
        </w:rPr>
      </w:pPr>
      <w:r>
        <w:rPr>
          <w:lang w:val="en-US"/>
        </w:rPr>
        <w:t>A</w:t>
      </w:r>
      <w:r w:rsidR="00701153">
        <w:rPr>
          <w:lang w:val="en-US"/>
        </w:rPr>
        <w:t xml:space="preserve">ccording to current </w:t>
      </w:r>
      <w:r>
        <w:rPr>
          <w:lang w:val="en-US"/>
        </w:rPr>
        <w:t xml:space="preserve">DRX </w:t>
      </w:r>
      <w:r w:rsidR="00701153">
        <w:rPr>
          <w:lang w:val="en-US"/>
        </w:rPr>
        <w:t>procedure</w:t>
      </w:r>
      <w:r>
        <w:rPr>
          <w:lang w:val="en-US"/>
        </w:rPr>
        <w:t xml:space="preserve">, </w:t>
      </w:r>
      <w:r w:rsidR="00701153">
        <w:rPr>
          <w:lang w:val="en-US"/>
        </w:rPr>
        <w:t xml:space="preserve">if the UE is not in active time, the UE </w:t>
      </w:r>
      <w:r>
        <w:rPr>
          <w:lang w:val="en-US"/>
        </w:rPr>
        <w:t xml:space="preserve">does </w:t>
      </w:r>
      <w:r w:rsidR="00701153">
        <w:rPr>
          <w:lang w:val="en-US"/>
        </w:rPr>
        <w:t xml:space="preserve">monitor PDCCH even if a measurement gap </w:t>
      </w:r>
      <w:r w:rsidR="00925174">
        <w:rPr>
          <w:lang w:val="en-US"/>
        </w:rPr>
        <w:t xml:space="preserve">and or scheduling restriction </w:t>
      </w:r>
      <w:r w:rsidR="00701153">
        <w:rPr>
          <w:lang w:val="en-US"/>
        </w:rPr>
        <w:t>is indicated as skipped</w:t>
      </w:r>
      <w:r>
        <w:rPr>
          <w:lang w:val="en-US"/>
        </w:rPr>
        <w:t>/cancelled</w:t>
      </w:r>
      <w:r w:rsidR="00701153">
        <w:rPr>
          <w:lang w:val="en-US"/>
        </w:rPr>
        <w:t xml:space="preserve">. </w:t>
      </w:r>
      <w:r>
        <w:rPr>
          <w:lang w:val="en-US"/>
        </w:rPr>
        <w:t>The i</w:t>
      </w:r>
      <w:r w:rsidR="00701153">
        <w:rPr>
          <w:lang w:val="en-US"/>
        </w:rPr>
        <w:t>nactivity timer might keep the UE awake, but usually it is not configured that long to cover offset plus the gap as otherwise it may impact the UE power consumption whenever a new transmission is scheduled</w:t>
      </w:r>
      <w:r w:rsidR="00E3764E">
        <w:rPr>
          <w:lang w:val="en-US"/>
        </w:rPr>
        <w:t xml:space="preserve"> as shown in figure 2.2-1</w:t>
      </w:r>
      <w:r w:rsidR="00701153">
        <w:rPr>
          <w:lang w:val="en-US"/>
        </w:rPr>
        <w:t xml:space="preserve">. </w:t>
      </w:r>
    </w:p>
    <w:p w14:paraId="313274C6" w14:textId="77777777" w:rsidR="00BB3B44" w:rsidRDefault="00BB3B44" w:rsidP="00BB3B44">
      <w:pPr>
        <w:jc w:val="center"/>
        <w:rPr>
          <w:lang w:val="en-US" w:eastAsia="zh-CN"/>
        </w:rPr>
      </w:pPr>
      <w:r>
        <w:rPr>
          <w:noProof/>
        </w:rPr>
        <mc:AlternateContent>
          <mc:Choice Requires="wpg">
            <w:drawing>
              <wp:inline distT="0" distB="0" distL="0" distR="0" wp14:anchorId="349EC79F" wp14:editId="4A5CE352">
                <wp:extent cx="4580110" cy="2378695"/>
                <wp:effectExtent l="0" t="0" r="30480" b="0"/>
                <wp:docPr id="19" name="Group 18">
                  <a:extLst xmlns:a="http://schemas.openxmlformats.org/drawingml/2006/main">
                    <a:ext uri="{FF2B5EF4-FFF2-40B4-BE49-F238E27FC236}">
                      <a16:creationId xmlns:a16="http://schemas.microsoft.com/office/drawing/2014/main" id="{1B3A29D2-99EF-A0C1-3E50-232DAD053061}"/>
                    </a:ext>
                  </a:extLst>
                </wp:docPr>
                <wp:cNvGraphicFramePr/>
                <a:graphic xmlns:a="http://schemas.openxmlformats.org/drawingml/2006/main">
                  <a:graphicData uri="http://schemas.microsoft.com/office/word/2010/wordprocessingGroup">
                    <wpg:wgp>
                      <wpg:cNvGrpSpPr/>
                      <wpg:grpSpPr>
                        <a:xfrm>
                          <a:off x="0" y="0"/>
                          <a:ext cx="4580110" cy="2378695"/>
                          <a:chOff x="0" y="0"/>
                          <a:chExt cx="4580110" cy="2378695"/>
                        </a:xfrm>
                      </wpg:grpSpPr>
                      <wps:wsp>
                        <wps:cNvPr id="1154365566" name="Straight Connector 1154365566">
                          <a:extLst>
                            <a:ext uri="{FF2B5EF4-FFF2-40B4-BE49-F238E27FC236}">
                              <a16:creationId xmlns:a16="http://schemas.microsoft.com/office/drawing/2014/main" id="{F8A0F7A3-3EB6-124A-B40F-B9B4FA0B10B9}"/>
                            </a:ext>
                          </a:extLst>
                        </wps:cNvPr>
                        <wps:cNvCnPr>
                          <a:cxnSpLocks/>
                          <a:endCxn id="1232560553" idx="3"/>
                        </wps:cNvCnPr>
                        <wps:spPr>
                          <a:xfrm flipV="1">
                            <a:off x="1386894" y="784417"/>
                            <a:ext cx="0" cy="1318132"/>
                          </a:xfrm>
                          <a:prstGeom prst="line">
                            <a:avLst/>
                          </a:prstGeom>
                          <a:ln w="6350" cap="flat" cmpd="sng" algn="ctr">
                            <a:solidFill>
                              <a:schemeClr val="bg1">
                                <a:lumMod val="50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765927865" name="Straight Connector 1765927865">
                          <a:extLst>
                            <a:ext uri="{FF2B5EF4-FFF2-40B4-BE49-F238E27FC236}">
                              <a16:creationId xmlns:a16="http://schemas.microsoft.com/office/drawing/2014/main" id="{A10B9E68-7EC0-27FB-BC62-37B4FD0976F0}"/>
                            </a:ext>
                          </a:extLst>
                        </wps:cNvPr>
                        <wps:cNvCnPr>
                          <a:cxnSpLocks/>
                        </wps:cNvCnPr>
                        <wps:spPr>
                          <a:xfrm>
                            <a:off x="0" y="787029"/>
                            <a:ext cx="2990157"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018770692" name="Straight Connector 2018770692">
                          <a:extLst>
                            <a:ext uri="{FF2B5EF4-FFF2-40B4-BE49-F238E27FC236}">
                              <a16:creationId xmlns:a16="http://schemas.microsoft.com/office/drawing/2014/main" id="{0BFC45AF-D7BA-6896-132F-6428FDD2FA0B}"/>
                            </a:ext>
                          </a:extLst>
                        </wps:cNvPr>
                        <wps:cNvCnPr>
                          <a:cxnSpLocks/>
                        </wps:cNvCnPr>
                        <wps:spPr>
                          <a:xfrm flipV="1">
                            <a:off x="2990157" y="280424"/>
                            <a:ext cx="0" cy="489857"/>
                          </a:xfrm>
                          <a:prstGeom prst="line">
                            <a:avLst/>
                          </a:prstGeom>
                          <a:ln w="19050" cap="flat" cmpd="sng" algn="ctr">
                            <a:solidFill>
                              <a:schemeClr val="accent1"/>
                            </a:solidFill>
                            <a:prstDash val="sysDot"/>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729309908" name="Straight Connector 729309908">
                          <a:extLst>
                            <a:ext uri="{FF2B5EF4-FFF2-40B4-BE49-F238E27FC236}">
                              <a16:creationId xmlns:a16="http://schemas.microsoft.com/office/drawing/2014/main" id="{2B793A54-CA54-6E78-2127-7C1DA497E7B9}"/>
                            </a:ext>
                          </a:extLst>
                        </wps:cNvPr>
                        <wps:cNvCnPr>
                          <a:cxnSpLocks/>
                        </wps:cNvCnPr>
                        <wps:spPr>
                          <a:xfrm>
                            <a:off x="2990157" y="280424"/>
                            <a:ext cx="1028281" cy="0"/>
                          </a:xfrm>
                          <a:prstGeom prst="line">
                            <a:avLst/>
                          </a:prstGeom>
                          <a:ln w="19050" cap="flat" cmpd="sng" algn="ctr">
                            <a:solidFill>
                              <a:schemeClr val="accent1"/>
                            </a:solidFill>
                            <a:prstDash val="sysDot"/>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31032091" name="Straight Connector 931032091">
                          <a:extLst>
                            <a:ext uri="{FF2B5EF4-FFF2-40B4-BE49-F238E27FC236}">
                              <a16:creationId xmlns:a16="http://schemas.microsoft.com/office/drawing/2014/main" id="{AF60ECB8-0B38-2288-6013-6788E69A939B}"/>
                            </a:ext>
                          </a:extLst>
                        </wps:cNvPr>
                        <wps:cNvCnPr>
                          <a:cxnSpLocks/>
                        </wps:cNvCnPr>
                        <wps:spPr>
                          <a:xfrm flipV="1">
                            <a:off x="4018438" y="280424"/>
                            <a:ext cx="0" cy="468086"/>
                          </a:xfrm>
                          <a:prstGeom prst="line">
                            <a:avLst/>
                          </a:prstGeom>
                          <a:ln w="19050" cap="flat" cmpd="sng" algn="ctr">
                            <a:solidFill>
                              <a:schemeClr val="accent1"/>
                            </a:solidFill>
                            <a:prstDash val="sysDot"/>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70680729" name="Straight Connector 270680729">
                          <a:extLst>
                            <a:ext uri="{FF2B5EF4-FFF2-40B4-BE49-F238E27FC236}">
                              <a16:creationId xmlns:a16="http://schemas.microsoft.com/office/drawing/2014/main" id="{B4E85BE1-F7B5-E346-5F6E-F3FB740CFBA3}"/>
                            </a:ext>
                          </a:extLst>
                        </wps:cNvPr>
                        <wps:cNvCnPr>
                          <a:cxnSpLocks/>
                        </wps:cNvCnPr>
                        <wps:spPr>
                          <a:xfrm flipV="1">
                            <a:off x="4018438" y="748509"/>
                            <a:ext cx="561672" cy="1"/>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988517620" name="Straight Connector 988517620">
                          <a:extLst>
                            <a:ext uri="{FF2B5EF4-FFF2-40B4-BE49-F238E27FC236}">
                              <a16:creationId xmlns:a16="http://schemas.microsoft.com/office/drawing/2014/main" id="{4E485E87-2F53-6B7C-B34D-C23B882620F0}"/>
                            </a:ext>
                          </a:extLst>
                        </wps:cNvPr>
                        <wps:cNvCnPr>
                          <a:cxnSpLocks/>
                        </wps:cNvCnPr>
                        <wps:spPr>
                          <a:xfrm flipV="1">
                            <a:off x="2397742" y="784416"/>
                            <a:ext cx="9928" cy="716079"/>
                          </a:xfrm>
                          <a:prstGeom prst="line">
                            <a:avLst/>
                          </a:prstGeom>
                          <a:ln w="6350" cap="flat" cmpd="sng" algn="ctr">
                            <a:solidFill>
                              <a:schemeClr val="bg1">
                                <a:lumMod val="50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391721796" name="Straight Arrow Connector 1391721796">
                          <a:extLst>
                            <a:ext uri="{FF2B5EF4-FFF2-40B4-BE49-F238E27FC236}">
                              <a16:creationId xmlns:a16="http://schemas.microsoft.com/office/drawing/2014/main" id="{B344530A-A598-E80A-F649-0892D33D8914}"/>
                            </a:ext>
                          </a:extLst>
                        </wps:cNvPr>
                        <wps:cNvCnPr/>
                        <wps:spPr>
                          <a:xfrm>
                            <a:off x="1375600" y="1223497"/>
                            <a:ext cx="1022142" cy="0"/>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18518020" name="TextBox 11">
                          <a:extLst>
                            <a:ext uri="{FF2B5EF4-FFF2-40B4-BE49-F238E27FC236}">
                              <a16:creationId xmlns:a16="http://schemas.microsoft.com/office/drawing/2014/main" id="{B18AD505-5A0F-6AFF-5E90-627AFE7E5054}"/>
                            </a:ext>
                          </a:extLst>
                        </wps:cNvPr>
                        <wps:cNvSpPr txBox="1"/>
                        <wps:spPr>
                          <a:xfrm>
                            <a:off x="1199544" y="1223483"/>
                            <a:ext cx="1340485" cy="351790"/>
                          </a:xfrm>
                          <a:prstGeom prst="rect">
                            <a:avLst/>
                          </a:prstGeom>
                          <a:noFill/>
                        </wps:spPr>
                        <wps:txbx>
                          <w:txbxContent>
                            <w:p w14:paraId="4DCFAA9F" w14:textId="77777777" w:rsidR="00BB3B44" w:rsidRDefault="00BB3B44" w:rsidP="00BB3B44">
                              <w:pPr>
                                <w:jc w:val="center"/>
                                <w:rPr>
                                  <w:i/>
                                  <w:color w:val="000000" w:themeColor="text1"/>
                                  <w:kern w:val="24"/>
                                  <w:sz w:val="24"/>
                                  <w:szCs w:val="24"/>
                                </w:rPr>
                              </w:pPr>
                              <w:r>
                                <w:rPr>
                                  <w:i/>
                                  <w:color w:val="000000" w:themeColor="text1"/>
                                  <w:kern w:val="24"/>
                                </w:rPr>
                                <w:t>Offset (e.g. 4ms)</w:t>
                              </w:r>
                            </w:p>
                          </w:txbxContent>
                        </wps:txbx>
                        <wps:bodyPr wrap="square" rtlCol="0">
                          <a:spAutoFit/>
                        </wps:bodyPr>
                      </wps:wsp>
                      <wps:wsp>
                        <wps:cNvPr id="1232560553" name="Rounded Rectangle 80">
                          <a:extLst>
                            <a:ext uri="{FF2B5EF4-FFF2-40B4-BE49-F238E27FC236}">
                              <a16:creationId xmlns:a16="http://schemas.microsoft.com/office/drawing/2014/main" id="{48E670DC-BE21-0D04-7A43-BFF251BE4F0D}"/>
                            </a:ext>
                          </a:extLst>
                        </wps:cNvPr>
                        <wps:cNvSpPr/>
                        <wps:spPr>
                          <a:xfrm>
                            <a:off x="1199672" y="539488"/>
                            <a:ext cx="187222" cy="489857"/>
                          </a:xfrm>
                          <a:prstGeom prst="roundRect">
                            <a:avLst/>
                          </a:prstGeom>
                          <a:solidFill>
                            <a:srgbClr val="A02B93">
                              <a:alpha val="49412"/>
                            </a:srgbClr>
                          </a:solidFill>
                        </wps:spPr>
                        <wps:style>
                          <a:lnRef idx="2">
                            <a:schemeClr val="accent5">
                              <a:shade val="15000"/>
                            </a:schemeClr>
                          </a:lnRef>
                          <a:fillRef idx="1">
                            <a:schemeClr val="accent5"/>
                          </a:fillRef>
                          <a:effectRef idx="0">
                            <a:schemeClr val="accent5"/>
                          </a:effectRef>
                          <a:fontRef idx="minor">
                            <a:schemeClr val="lt1"/>
                          </a:fontRef>
                        </wps:style>
                        <wps:txbx>
                          <w:txbxContent>
                            <w:p w14:paraId="27BEB81A" w14:textId="77777777" w:rsidR="00BB3B44" w:rsidRDefault="00BB3B44" w:rsidP="00BB3B44">
                              <w:pPr>
                                <w:jc w:val="center"/>
                                <w:rPr>
                                  <w:rFonts w:asciiTheme="minorHAnsi" w:hAnsi="Calibri" w:cstheme="minorBidi"/>
                                  <w:b/>
                                  <w:color w:val="FFFFFF" w:themeColor="light1"/>
                                  <w:kern w:val="24"/>
                                </w:rPr>
                              </w:pPr>
                              <w:r>
                                <w:rPr>
                                  <w:rFonts w:asciiTheme="minorHAnsi" w:hAnsi="Calibri" w:cstheme="minorBidi"/>
                                  <w:b/>
                                  <w:color w:val="FFFFFF" w:themeColor="light1"/>
                                  <w:kern w:val="24"/>
                                </w:rPr>
                                <w:t>DCI</w:t>
                              </w:r>
                            </w:p>
                          </w:txbxContent>
                        </wps:txbx>
                        <wps:bodyPr vert="vert270" rtlCol="0" anchor="ctr"/>
                      </wps:wsp>
                      <wps:wsp>
                        <wps:cNvPr id="1360337681" name="TextBox 13">
                          <a:extLst>
                            <a:ext uri="{FF2B5EF4-FFF2-40B4-BE49-F238E27FC236}">
                              <a16:creationId xmlns:a16="http://schemas.microsoft.com/office/drawing/2014/main" id="{CF55AE24-24FF-CD17-49B7-4EFAF616653A}"/>
                            </a:ext>
                          </a:extLst>
                        </wps:cNvPr>
                        <wps:cNvSpPr txBox="1"/>
                        <wps:spPr>
                          <a:xfrm>
                            <a:off x="782128" y="46420"/>
                            <a:ext cx="1021715" cy="351790"/>
                          </a:xfrm>
                          <a:prstGeom prst="rect">
                            <a:avLst/>
                          </a:prstGeom>
                          <a:noFill/>
                        </wps:spPr>
                        <wps:txbx>
                          <w:txbxContent>
                            <w:p w14:paraId="3493FA6C" w14:textId="77777777" w:rsidR="00BB3B44" w:rsidRDefault="00BB3B44" w:rsidP="00BB3B44">
                              <w:pPr>
                                <w:jc w:val="center"/>
                                <w:rPr>
                                  <w:i/>
                                  <w:color w:val="A02B93"/>
                                  <w:kern w:val="24"/>
                                  <w:sz w:val="24"/>
                                  <w:szCs w:val="24"/>
                                </w:rPr>
                              </w:pPr>
                              <w:r>
                                <w:rPr>
                                  <w:i/>
                                  <w:color w:val="A02B93"/>
                                  <w:kern w:val="24"/>
                                </w:rPr>
                                <w:t>skip command</w:t>
                              </w:r>
                            </w:p>
                          </w:txbxContent>
                        </wps:txbx>
                        <wps:bodyPr wrap="square" rtlCol="0">
                          <a:spAutoFit/>
                        </wps:bodyPr>
                      </wps:wsp>
                      <wps:wsp>
                        <wps:cNvPr id="653965405" name="TextBox 14">
                          <a:extLst>
                            <a:ext uri="{FF2B5EF4-FFF2-40B4-BE49-F238E27FC236}">
                              <a16:creationId xmlns:a16="http://schemas.microsoft.com/office/drawing/2014/main" id="{52AE4F39-3739-BBFA-22E9-114ECD68D151}"/>
                            </a:ext>
                          </a:extLst>
                        </wps:cNvPr>
                        <wps:cNvSpPr txBox="1"/>
                        <wps:spPr>
                          <a:xfrm>
                            <a:off x="2603700" y="0"/>
                            <a:ext cx="1960880" cy="351790"/>
                          </a:xfrm>
                          <a:prstGeom prst="rect">
                            <a:avLst/>
                          </a:prstGeom>
                          <a:noFill/>
                        </wps:spPr>
                        <wps:txbx>
                          <w:txbxContent>
                            <w:p w14:paraId="4D7A6A33" w14:textId="77777777" w:rsidR="00BB3B44" w:rsidRDefault="00BB3B44" w:rsidP="00BB3B44">
                              <w:pPr>
                                <w:jc w:val="center"/>
                                <w:rPr>
                                  <w:i/>
                                  <w:color w:val="000000" w:themeColor="text1"/>
                                  <w:kern w:val="24"/>
                                  <w:sz w:val="24"/>
                                  <w:szCs w:val="24"/>
                                </w:rPr>
                              </w:pPr>
                              <w:r>
                                <w:rPr>
                                  <w:i/>
                                  <w:color w:val="000000" w:themeColor="text1"/>
                                  <w:kern w:val="24"/>
                                </w:rPr>
                                <w:t>Skipped gap, (e.g. 6ms)</w:t>
                              </w:r>
                            </w:p>
                          </w:txbxContent>
                        </wps:txbx>
                        <wps:bodyPr wrap="square" rtlCol="0">
                          <a:spAutoFit/>
                        </wps:bodyPr>
                      </wps:wsp>
                      <wps:wsp>
                        <wps:cNvPr id="796717042" name="Straight Connector 796717042">
                          <a:extLst>
                            <a:ext uri="{FF2B5EF4-FFF2-40B4-BE49-F238E27FC236}">
                              <a16:creationId xmlns:a16="http://schemas.microsoft.com/office/drawing/2014/main" id="{AF081036-C7FB-EF95-7C57-BF08A4CC8EA8}"/>
                            </a:ext>
                          </a:extLst>
                        </wps:cNvPr>
                        <wps:cNvCnPr>
                          <a:cxnSpLocks/>
                        </wps:cNvCnPr>
                        <wps:spPr>
                          <a:xfrm flipV="1">
                            <a:off x="4016910" y="743359"/>
                            <a:ext cx="17154" cy="1237270"/>
                          </a:xfrm>
                          <a:prstGeom prst="line">
                            <a:avLst/>
                          </a:prstGeom>
                          <a:ln w="6350" cap="flat" cmpd="sng" algn="ctr">
                            <a:solidFill>
                              <a:schemeClr val="bg1">
                                <a:lumMod val="50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50026010" name="Straight Arrow Connector 1050026010">
                          <a:extLst>
                            <a:ext uri="{FF2B5EF4-FFF2-40B4-BE49-F238E27FC236}">
                              <a16:creationId xmlns:a16="http://schemas.microsoft.com/office/drawing/2014/main" id="{0EAA3543-1CDF-870E-E6A3-A41CC4CA44FB}"/>
                            </a:ext>
                          </a:extLst>
                        </wps:cNvPr>
                        <wps:cNvCnPr>
                          <a:cxnSpLocks/>
                        </wps:cNvCnPr>
                        <wps:spPr>
                          <a:xfrm>
                            <a:off x="1375600" y="1824788"/>
                            <a:ext cx="2658464" cy="0"/>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1064882465" name="TextBox 17">
                          <a:extLst>
                            <a:ext uri="{FF2B5EF4-FFF2-40B4-BE49-F238E27FC236}">
                              <a16:creationId xmlns:a16="http://schemas.microsoft.com/office/drawing/2014/main" id="{6D48C59E-FCF9-5604-4208-9E640CC32C89}"/>
                            </a:ext>
                          </a:extLst>
                        </wps:cNvPr>
                        <wps:cNvSpPr txBox="1"/>
                        <wps:spPr>
                          <a:xfrm>
                            <a:off x="1482518" y="1880855"/>
                            <a:ext cx="2570480" cy="497840"/>
                          </a:xfrm>
                          <a:prstGeom prst="rect">
                            <a:avLst/>
                          </a:prstGeom>
                          <a:noFill/>
                        </wps:spPr>
                        <wps:txbx>
                          <w:txbxContent>
                            <w:p w14:paraId="49CD8EBB" w14:textId="77777777" w:rsidR="00BB3B44" w:rsidRDefault="00BB3B44" w:rsidP="00BB3B44">
                              <w:pPr>
                                <w:jc w:val="center"/>
                                <w:rPr>
                                  <w:i/>
                                  <w:color w:val="000000" w:themeColor="text1"/>
                                  <w:kern w:val="24"/>
                                  <w:sz w:val="24"/>
                                  <w:szCs w:val="24"/>
                                </w:rPr>
                              </w:pPr>
                              <w:r>
                                <w:rPr>
                                  <w:i/>
                                  <w:color w:val="000000" w:themeColor="text1"/>
                                  <w:kern w:val="24"/>
                                </w:rPr>
                                <w:t>Inactivity timer &gt; 10ms to cover the skipped gap</w:t>
                              </w:r>
                            </w:p>
                          </w:txbxContent>
                        </wps:txbx>
                        <wps:bodyPr wrap="square" rtlCol="0">
                          <a:spAutoFit/>
                        </wps:bodyPr>
                      </wps:wsp>
                    </wpg:wgp>
                  </a:graphicData>
                </a:graphic>
              </wp:inline>
            </w:drawing>
          </mc:Choice>
          <mc:Fallback>
            <w:pict>
              <v:group w14:anchorId="349EC79F" id="Group 18" o:spid="_x0000_s1026" style="width:360.65pt;height:187.3pt;mso-position-horizontal-relative:char;mso-position-vertical-relative:line" coordsize="45801,23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">
                <v:line id="Straight Connector 1154365566" o:spid="_x0000_s1027" style="position:absolute;flip:y;visibility:visible;mso-wrap-style:square" from="13868,7844" to="13868,21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" strokecolor="#7f7f7f [1612]" strokeweight=".5pt">
                  <v:stroke dashstyle="dash"/>
                  <o:lock v:ext="edit" shapetype="f"/>
                </v:line>
                <v:line id="Straight Connector 1765927865" o:spid="_x0000_s1028" style="position:absolute;visibility:visible;mso-wrap-style:square" from="0,7870" to="29901,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" strokecolor="#5b9bd5 [3204]" strokeweight="1pt">
                  <v:stroke joinstyle="miter"/>
                  <o:lock v:ext="edit" shapetype="f"/>
                </v:line>
                <v:line id="Straight Connector 2018770692" o:spid="_x0000_s1029" style="position:absolute;flip:y;visibility:visible;mso-wrap-style:square" from="29901,2804" to="29901,7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" strokecolor="#5b9bd5 [3204]" strokeweight="1.5pt">
                  <v:stroke dashstyle="1 1"/>
                  <o:lock v:ext="edit" shapetype="f"/>
                </v:line>
                <v:line id="Straight Connector 729309908" o:spid="_x0000_s1030" style="position:absolute;visibility:visible;mso-wrap-style:square" from="29901,2804" to="40184,2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" strokecolor="#5b9bd5 [3204]" strokeweight="1.5pt">
                  <v:stroke dashstyle="1 1"/>
                  <o:lock v:ext="edit" shapetype="f"/>
                </v:line>
                <v:line id="Straight Connector 931032091" o:spid="_x0000_s1031" style="position:absolute;flip:y;visibility:visible;mso-wrap-style:square" from="40184,2804" to="40184,7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" strokecolor="#5b9bd5 [3204]" strokeweight="1.5pt">
                  <v:stroke dashstyle="1 1"/>
                  <o:lock v:ext="edit" shapetype="f"/>
                </v:line>
                <v:line id="Straight Connector 270680729" o:spid="_x0000_s1032" style="position:absolute;flip:y;visibility:visible;mso-wrap-style:square" from="40184,7485" to="45801,7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" strokecolor="#5b9bd5 [3204]" strokeweight="1pt">
                  <v:stroke joinstyle="miter"/>
                  <o:lock v:ext="edit" shapetype="f"/>
                </v:line>
                <v:line id="Straight Connector 988517620" o:spid="_x0000_s1033" style="position:absolute;flip:y;visibility:visible;mso-wrap-style:square" from="23977,7844" to="24076,1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" strokecolor="#7f7f7f [1612]" strokeweight=".5pt">
                  <v:stroke dashstyle="dash"/>
                  <o:lock v:ext="edit" shapetype="f"/>
                </v:line>
                <v:shapetype id="_x0000_t32" coordsize="21600,21600" o:spt="32" o:oned="t" path="m,l21600,21600e" filled="f">
                  <v:path arrowok="t" fillok="f" o:connecttype="none"/>
                  <o:lock v:ext="edit" shapetype="t"/>
                </v:shapetype>
                <v:shape id="Straight Arrow Connector 1391721796" o:spid="_x0000_s1034" type="#_x0000_t32" style="position:absolute;left:13756;top:12234;width:10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" strokecolor="#5b9bd5 [3204]" strokeweight="1pt">
                  <v:stroke startarrow="block" endarrow="block" joinstyle="miter"/>
                </v:shape>
                <v:shapetype id="_x0000_t202" coordsize="21600,21600" o:spt="202" path="m,l,21600r21600,l21600,xe">
                  <v:stroke joinstyle="miter"/>
                  <v:path gradientshapeok="t" o:connecttype="rect"/>
                </v:shapetype>
                <v:shape id="TextBox 11" o:spid="_x0000_s1035" type="#_x0000_t202" style="position:absolute;left:11995;top:12234;width:13405;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" filled="f" stroked="f">
                  <v:textbox style="mso-fit-shape-to-text:t">
                    <w:txbxContent>
                      <w:p w14:paraId="4DCFAA9F" w14:textId="77777777" w:rsidR="00BB3B44" w:rsidRDefault="00BB3B44" w:rsidP="00BB3B44">
                        <w:pPr>
                          <w:jc w:val="center"/>
                          <w:rPr>
                            <w:i/>
                            <w:color w:val="000000" w:themeColor="text1"/>
                            <w:kern w:val="24"/>
                            <w:sz w:val="24"/>
                            <w:szCs w:val="24"/>
                          </w:rPr>
                        </w:pPr>
                        <w:r>
                          <w:rPr>
                            <w:i/>
                            <w:color w:val="000000" w:themeColor="text1"/>
                            <w:kern w:val="24"/>
                          </w:rPr>
                          <w:t>Offset (e.g. 4ms)</w:t>
                        </w:r>
                      </w:p>
                    </w:txbxContent>
                  </v:textbox>
                </v:shape>
                <v:roundrect id="Rounded Rectangle 80" o:spid="_x0000_s1036" style="position:absolute;left:11996;top:5394;width:1872;height:48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" fillcolor="#a02b93" strokecolor="#09101d [488]" strokeweight="1pt">
                  <v:fill opacity="32382f"/>
                  <v:stroke joinstyle="miter"/>
                  <v:textbox style="layout-flow:vertical;mso-layout-flow-alt:bottom-to-top">
                    <w:txbxContent>
                      <w:p w14:paraId="27BEB81A" w14:textId="77777777" w:rsidR="00BB3B44" w:rsidRDefault="00BB3B44" w:rsidP="00BB3B44">
                        <w:pPr>
                          <w:jc w:val="center"/>
                          <w:rPr>
                            <w:rFonts w:asciiTheme="minorHAnsi" w:hAnsi="Calibri" w:cstheme="minorBidi"/>
                            <w:b/>
                            <w:color w:val="FFFFFF" w:themeColor="light1"/>
                            <w:kern w:val="24"/>
                          </w:rPr>
                        </w:pPr>
                        <w:r>
                          <w:rPr>
                            <w:rFonts w:asciiTheme="minorHAnsi" w:hAnsi="Calibri" w:cstheme="minorBidi"/>
                            <w:b/>
                            <w:color w:val="FFFFFF" w:themeColor="light1"/>
                            <w:kern w:val="24"/>
                          </w:rPr>
                          <w:t>DCI</w:t>
                        </w:r>
                      </w:p>
                    </w:txbxContent>
                  </v:textbox>
                </v:roundrect>
                <v:shape id="TextBox 13" o:spid="_x0000_s1037" type="#_x0000_t202" style="position:absolute;left:7821;top:464;width:10217;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" filled="f" stroked="f">
                  <v:textbox style="mso-fit-shape-to-text:t">
                    <w:txbxContent>
                      <w:p w14:paraId="3493FA6C" w14:textId="77777777" w:rsidR="00BB3B44" w:rsidRDefault="00BB3B44" w:rsidP="00BB3B44">
                        <w:pPr>
                          <w:jc w:val="center"/>
                          <w:rPr>
                            <w:i/>
                            <w:color w:val="A02B93"/>
                            <w:kern w:val="24"/>
                            <w:sz w:val="24"/>
                            <w:szCs w:val="24"/>
                          </w:rPr>
                        </w:pPr>
                        <w:r>
                          <w:rPr>
                            <w:i/>
                            <w:color w:val="A02B93"/>
                            <w:kern w:val="24"/>
                          </w:rPr>
                          <w:t>skip command</w:t>
                        </w:r>
                      </w:p>
                    </w:txbxContent>
                  </v:textbox>
                </v:shape>
                <v:shape id="TextBox 14" o:spid="_x0000_s1038" type="#_x0000_t202" style="position:absolute;left:26037;width:19608;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" filled="f" stroked="f">
                  <v:textbox style="mso-fit-shape-to-text:t">
                    <w:txbxContent>
                      <w:p w14:paraId="4D7A6A33" w14:textId="77777777" w:rsidR="00BB3B44" w:rsidRDefault="00BB3B44" w:rsidP="00BB3B44">
                        <w:pPr>
                          <w:jc w:val="center"/>
                          <w:rPr>
                            <w:i/>
                            <w:color w:val="000000" w:themeColor="text1"/>
                            <w:kern w:val="24"/>
                            <w:sz w:val="24"/>
                            <w:szCs w:val="24"/>
                          </w:rPr>
                        </w:pPr>
                        <w:r>
                          <w:rPr>
                            <w:i/>
                            <w:color w:val="000000" w:themeColor="text1"/>
                            <w:kern w:val="24"/>
                          </w:rPr>
                          <w:t>Skipped gap, (e.g. 6ms)</w:t>
                        </w:r>
                      </w:p>
                    </w:txbxContent>
                  </v:textbox>
                </v:shape>
                <v:line id="Straight Connector 796717042" o:spid="_x0000_s1039" style="position:absolute;flip:y;visibility:visible;mso-wrap-style:square" from="40169,7433" to="40340,19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" strokecolor="#7f7f7f [1612]" strokeweight=".5pt">
                  <v:stroke dashstyle="dash"/>
                  <o:lock v:ext="edit" shapetype="f"/>
                </v:line>
                <v:shape id="Straight Arrow Connector 1050026010" o:spid="_x0000_s1040" type="#_x0000_t32" style="position:absolute;left:13756;top:18247;width:265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" strokecolor="#5b9bd5 [3204]" strokeweight="1pt">
                  <v:stroke startarrow="block" endarrow="block" joinstyle="miter"/>
                  <o:lock v:ext="edit" shapetype="f"/>
                </v:shape>
                <v:shape id="TextBox 17" o:spid="_x0000_s1041" type="#_x0000_t202" style="position:absolute;left:14825;top:18808;width:25704;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" filled="f" stroked="f">
                  <v:textbox style="mso-fit-shape-to-text:t">
                    <w:txbxContent>
                      <w:p w14:paraId="49CD8EBB" w14:textId="77777777" w:rsidR="00BB3B44" w:rsidRDefault="00BB3B44" w:rsidP="00BB3B44">
                        <w:pPr>
                          <w:jc w:val="center"/>
                          <w:rPr>
                            <w:i/>
                            <w:color w:val="000000" w:themeColor="text1"/>
                            <w:kern w:val="24"/>
                            <w:sz w:val="24"/>
                            <w:szCs w:val="24"/>
                          </w:rPr>
                        </w:pPr>
                        <w:r>
                          <w:rPr>
                            <w:i/>
                            <w:color w:val="000000" w:themeColor="text1"/>
                            <w:kern w:val="24"/>
                          </w:rPr>
                          <w:t>Inactivity timer &gt; 10ms to cover the skipped gap</w:t>
                        </w:r>
                      </w:p>
                    </w:txbxContent>
                  </v:textbox>
                </v:shape>
                <w10:anchorlock/>
              </v:group>
            </w:pict>
          </mc:Fallback>
        </mc:AlternateContent>
      </w:r>
    </w:p>
    <w:p w14:paraId="2DCCD442" w14:textId="3DA9EDCD" w:rsidR="00BB3B44" w:rsidRDefault="00BB3B44" w:rsidP="00E3764E">
      <w:pPr>
        <w:jc w:val="center"/>
        <w:rPr>
          <w:lang w:val="en-US"/>
        </w:rPr>
      </w:pPr>
      <w:r w:rsidRPr="004031DB">
        <w:rPr>
          <w:rFonts w:hint="eastAsia"/>
          <w:b/>
          <w:bCs/>
          <w:lang w:val="en-US" w:eastAsia="zh-CN"/>
        </w:rPr>
        <w:t xml:space="preserve">Figure </w:t>
      </w:r>
      <w:r>
        <w:rPr>
          <w:b/>
          <w:bCs/>
          <w:lang w:val="en-US" w:eastAsia="zh-CN"/>
        </w:rPr>
        <w:t>2.2-1</w:t>
      </w:r>
      <w:r w:rsidRPr="004031DB">
        <w:rPr>
          <w:rFonts w:hint="eastAsia"/>
          <w:b/>
          <w:bCs/>
          <w:lang w:val="en-US" w:eastAsia="zh-CN"/>
        </w:rPr>
        <w:t xml:space="preserve">: </w:t>
      </w:r>
      <w:r w:rsidRPr="004031DB">
        <w:rPr>
          <w:b/>
          <w:bCs/>
          <w:lang w:val="en-US" w:eastAsia="zh-CN"/>
        </w:rPr>
        <w:t>inactivity</w:t>
      </w:r>
      <w:r w:rsidRPr="004031DB">
        <w:rPr>
          <w:rFonts w:hint="eastAsia"/>
          <w:b/>
          <w:bCs/>
          <w:lang w:val="en-US" w:eastAsia="zh-CN"/>
        </w:rPr>
        <w:t xml:space="preserve"> timer long enough to cover potential skipped gap</w:t>
      </w:r>
    </w:p>
    <w:p w14:paraId="05747F32" w14:textId="2E630945" w:rsidR="000B6785" w:rsidRPr="00701153" w:rsidRDefault="000B6785" w:rsidP="000B6785">
      <w:pPr>
        <w:pStyle w:val="B1"/>
        <w:spacing w:before="180"/>
        <w:ind w:left="0" w:firstLine="0"/>
        <w:jc w:val="both"/>
        <w:rPr>
          <w:lang w:val="en-US"/>
        </w:rPr>
      </w:pPr>
      <w:r w:rsidRPr="00C05939">
        <w:rPr>
          <w:b/>
          <w:bCs/>
          <w:lang w:val="en-US"/>
        </w:rPr>
        <w:t xml:space="preserve">Proposal </w:t>
      </w:r>
      <w:r w:rsidR="00C05939" w:rsidRPr="00C05939">
        <w:rPr>
          <w:b/>
          <w:bCs/>
          <w:lang w:val="en-US"/>
        </w:rPr>
        <w:t>2</w:t>
      </w:r>
      <w:r w:rsidRPr="00C05939">
        <w:rPr>
          <w:lang w:val="en-US"/>
        </w:rPr>
        <w:t xml:space="preserve">: </w:t>
      </w:r>
      <w:r w:rsidR="005A42CC">
        <w:rPr>
          <w:lang w:val="en-US"/>
        </w:rPr>
        <w:t xml:space="preserve">The </w:t>
      </w:r>
      <w:r w:rsidR="00A83800" w:rsidRPr="00C05939">
        <w:rPr>
          <w:lang w:val="en-US"/>
        </w:rPr>
        <w:t xml:space="preserve">UE </w:t>
      </w:r>
      <w:r w:rsidR="00E3764E">
        <w:rPr>
          <w:lang w:val="en-US"/>
        </w:rPr>
        <w:t>shall</w:t>
      </w:r>
      <w:r w:rsidR="00E3764E" w:rsidRPr="00C05939">
        <w:rPr>
          <w:lang w:val="en-US"/>
        </w:rPr>
        <w:t xml:space="preserve"> </w:t>
      </w:r>
      <w:r w:rsidR="001620C9" w:rsidRPr="00C05939">
        <w:rPr>
          <w:lang w:val="en-US"/>
        </w:rPr>
        <w:t>consider</w:t>
      </w:r>
      <w:r w:rsidR="00925174" w:rsidRPr="00C05939">
        <w:rPr>
          <w:lang w:val="en-US"/>
        </w:rPr>
        <w:t xml:space="preserve"> the </w:t>
      </w:r>
      <w:r w:rsidR="00642EC4" w:rsidRPr="00C05939">
        <w:rPr>
          <w:lang w:val="en-US"/>
        </w:rPr>
        <w:t xml:space="preserve">duration of a measurement gap </w:t>
      </w:r>
      <w:r w:rsidR="002D4F39" w:rsidRPr="00C05939">
        <w:rPr>
          <w:lang w:val="en-US"/>
        </w:rPr>
        <w:t xml:space="preserve">or </w:t>
      </w:r>
      <w:r w:rsidR="00925174" w:rsidRPr="00C05939">
        <w:rPr>
          <w:lang w:val="en-US"/>
        </w:rPr>
        <w:t xml:space="preserve">scheduling restriction </w:t>
      </w:r>
      <w:r w:rsidR="002D4F39" w:rsidRPr="00C05939">
        <w:rPr>
          <w:lang w:val="en-US"/>
        </w:rPr>
        <w:t>period indicated to be skipped as active time</w:t>
      </w:r>
      <w:r w:rsidR="00EB110A">
        <w:rPr>
          <w:lang w:val="en-US"/>
        </w:rPr>
        <w:t xml:space="preserve"> without relying on configuring long enough inactivity timer</w:t>
      </w:r>
      <w:r w:rsidR="002D4F39" w:rsidRPr="00C05939">
        <w:rPr>
          <w:lang w:val="en-US"/>
        </w:rPr>
        <w:t>.</w:t>
      </w:r>
      <w:r w:rsidR="002D4F39">
        <w:rPr>
          <w:lang w:val="en-US"/>
        </w:rPr>
        <w:t xml:space="preserve"> </w:t>
      </w:r>
    </w:p>
    <w:p w14:paraId="43AC6B5D" w14:textId="54F49C09" w:rsidR="00290AA6" w:rsidRDefault="000B6785" w:rsidP="00701153">
      <w:pPr>
        <w:pStyle w:val="B1"/>
        <w:spacing w:before="180"/>
        <w:ind w:left="0" w:firstLine="0"/>
        <w:jc w:val="both"/>
        <w:rPr>
          <w:lang w:val="en-US"/>
        </w:rPr>
      </w:pPr>
      <w:r>
        <w:rPr>
          <w:lang w:val="en-US"/>
        </w:rPr>
        <w:t xml:space="preserve">Moreover, as the measurement configuration needs to take SSB occasions into account while OnDuration mainly concerns traffic patterns and QoS requirements, it is not possible to always align </w:t>
      </w:r>
      <w:r w:rsidR="006338AE">
        <w:rPr>
          <w:lang w:val="en-US"/>
        </w:rPr>
        <w:t xml:space="preserve">DRX </w:t>
      </w:r>
      <w:r w:rsidR="00290AA6">
        <w:rPr>
          <w:lang w:val="en-US"/>
        </w:rPr>
        <w:t xml:space="preserve">and MG/SMTC </w:t>
      </w:r>
      <w:r>
        <w:rPr>
          <w:lang w:val="en-US"/>
        </w:rPr>
        <w:t xml:space="preserve">configurations to make sure measurement occasions come at least an offset after OnDuration. </w:t>
      </w:r>
    </w:p>
    <w:p w14:paraId="6E953C98" w14:textId="5D77CBA6" w:rsidR="00C21E5C" w:rsidRDefault="00E21445" w:rsidP="00DF0093">
      <w:pPr>
        <w:keepNext/>
        <w:jc w:val="both"/>
      </w:pPr>
      <w:r w:rsidRPr="00E21445">
        <w:rPr>
          <w:noProof/>
        </w:rPr>
        <w:lastRenderedPageBreak/>
        <w:drawing>
          <wp:inline distT="0" distB="0" distL="0" distR="0" wp14:anchorId="57CC8581" wp14:editId="3E1BE377">
            <wp:extent cx="6122035" cy="3143885"/>
            <wp:effectExtent l="0" t="0" r="0" b="0"/>
            <wp:docPr id="33251509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515094"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122035" cy="3143885"/>
                    </a:xfrm>
                    <a:prstGeom prst="rect">
                      <a:avLst/>
                    </a:prstGeom>
                  </pic:spPr>
                </pic:pic>
              </a:graphicData>
            </a:graphic>
          </wp:inline>
        </w:drawing>
      </w:r>
    </w:p>
    <w:p w14:paraId="17B4A173" w14:textId="4712ECAC" w:rsidR="009C5AA2" w:rsidRPr="00777AC6" w:rsidRDefault="00777AC6" w:rsidP="00DF0093">
      <w:pPr>
        <w:pStyle w:val="TF"/>
        <w:jc w:val="both"/>
        <w:rPr>
          <w:rFonts w:cs="Arial"/>
        </w:rPr>
      </w:pPr>
      <w:bookmarkStart w:id="0" w:name="_Ref181376270"/>
      <w:r w:rsidRPr="00777AC6">
        <w:rPr>
          <w:rFonts w:cs="Arial"/>
        </w:rPr>
        <w:t>Figure 2.2-</w:t>
      </w:r>
      <w:r w:rsidR="00BB3B44">
        <w:rPr>
          <w:rFonts w:cs="Arial"/>
        </w:rPr>
        <w:t>2</w:t>
      </w:r>
      <w:r w:rsidRPr="00777AC6">
        <w:rPr>
          <w:rFonts w:cs="Arial"/>
        </w:rPr>
        <w:t xml:space="preserve">: </w:t>
      </w:r>
      <w:bookmarkEnd w:id="0"/>
      <w:r>
        <w:rPr>
          <w:rFonts w:cs="Arial"/>
        </w:rPr>
        <w:t>S</w:t>
      </w:r>
      <w:r w:rsidR="00C21E5C" w:rsidRPr="00777AC6">
        <w:rPr>
          <w:rFonts w:cs="Arial"/>
        </w:rPr>
        <w:t xml:space="preserve">cheduling restrictions due to RRM measurements overlapping with </w:t>
      </w:r>
      <w:r>
        <w:rPr>
          <w:rFonts w:cs="Arial"/>
        </w:rPr>
        <w:t xml:space="preserve">DRX </w:t>
      </w:r>
      <w:r w:rsidR="00C21E5C" w:rsidRPr="00777AC6">
        <w:rPr>
          <w:rFonts w:cs="Arial"/>
          <w:i/>
          <w:iCs/>
        </w:rPr>
        <w:t>OnDuration</w:t>
      </w:r>
    </w:p>
    <w:p w14:paraId="0D16C12D" w14:textId="77025FFE" w:rsidR="00C05939" w:rsidRDefault="00C05939" w:rsidP="00DF0093">
      <w:pPr>
        <w:jc w:val="both"/>
        <w:rPr>
          <w:b/>
          <w:bCs/>
        </w:rPr>
      </w:pPr>
      <w:r>
        <w:rPr>
          <w:lang w:val="en-US"/>
        </w:rPr>
        <w:t xml:space="preserve">If a MG occasion/scheduling restriction window overlaps with (or is too close to) the DRX OnDuration, there might be no opportunity during which the UE monitors PDCCH to receive a MG/scheduling restriction skip indication. This means, </w:t>
      </w:r>
      <w:r>
        <w:t>a</w:t>
      </w:r>
      <w:r w:rsidRPr="009C5AA2">
        <w:t xml:space="preserve">t the start of the </w:t>
      </w:r>
      <w:r>
        <w:t>OnDuration</w:t>
      </w:r>
      <w:r w:rsidRPr="009C5AA2">
        <w:t xml:space="preserve">, </w:t>
      </w:r>
      <w:r>
        <w:t xml:space="preserve">the network cannot transmit a DCI skip indication to the UE to enable </w:t>
      </w:r>
      <w:r w:rsidRPr="009C5AA2">
        <w:t>the transmission of any</w:t>
      </w:r>
      <w:r>
        <w:t xml:space="preserve"> </w:t>
      </w:r>
      <w:r w:rsidRPr="009C5AA2">
        <w:t xml:space="preserve">buffered XR data packet </w:t>
      </w:r>
      <w:r>
        <w:t>received when the UE was sleeping</w:t>
      </w:r>
      <w:r w:rsidRPr="009C5AA2">
        <w:t xml:space="preserve">, </w:t>
      </w:r>
      <w:r>
        <w:t xml:space="preserve">since the UE is going to prioritize RRM measurements over PDCCH decoding. Therefore, the network </w:t>
      </w:r>
      <w:r w:rsidRPr="009C5AA2">
        <w:t>risk</w:t>
      </w:r>
      <w:r>
        <w:t>s</w:t>
      </w:r>
      <w:r w:rsidRPr="009C5AA2">
        <w:t xml:space="preserve"> </w:t>
      </w:r>
      <w:r>
        <w:t>violating</w:t>
      </w:r>
      <w:r w:rsidRPr="009C5AA2">
        <w:t xml:space="preserve"> the PDB</w:t>
      </w:r>
      <w:r>
        <w:t xml:space="preserve"> for data buffered during the inactive time</w:t>
      </w:r>
      <w:r w:rsidRPr="009C5AA2">
        <w:t>. This problem is illustrated in</w:t>
      </w:r>
      <w:r>
        <w:t xml:space="preserve"> Figure 2-2-</w:t>
      </w:r>
      <w:r w:rsidR="00BB3B44">
        <w:t>2</w:t>
      </w:r>
      <w:r>
        <w:t>:</w:t>
      </w:r>
      <w:r w:rsidRPr="009C5AA2">
        <w:t xml:space="preserve"> </w:t>
      </w:r>
      <w:r>
        <w:t>an</w:t>
      </w:r>
      <w:r w:rsidRPr="009C5AA2">
        <w:t xml:space="preserve"> XR frame arrive</w:t>
      </w:r>
      <w:r>
        <w:t>s</w:t>
      </w:r>
      <w:r w:rsidRPr="009C5AA2">
        <w:t xml:space="preserve"> outside the UE active time and the </w:t>
      </w:r>
      <w:r>
        <w:t>overlap between the next measurement opportunity</w:t>
      </w:r>
      <w:r w:rsidRPr="009C5AA2">
        <w:t xml:space="preserve"> </w:t>
      </w:r>
      <w:r>
        <w:t xml:space="preserve">and the next </w:t>
      </w:r>
      <w:r w:rsidRPr="009C5AA2">
        <w:t xml:space="preserve">OnDuration prevents the network </w:t>
      </w:r>
      <w:r>
        <w:t>from transmitting a DCI skip indication to cancel the measurement opportunity, and as the buffered XR data cannot be scheduled</w:t>
      </w:r>
      <w:r w:rsidRPr="009C5AA2">
        <w:t>. An additional scheduling delay is introduced, and this may cause violating the PDB</w:t>
      </w:r>
      <w:r>
        <w:t xml:space="preserve">, </w:t>
      </w:r>
      <w:r w:rsidRPr="009C5AA2">
        <w:t>especially if negligible PDB is left for possible retransmissions.</w:t>
      </w:r>
      <w:r w:rsidR="001641AF" w:rsidRPr="001641AF">
        <w:t xml:space="preserve"> </w:t>
      </w:r>
      <w:r w:rsidR="00404D76">
        <w:t xml:space="preserve">Please note </w:t>
      </w:r>
      <w:r w:rsidR="001641AF">
        <w:t>this equally appl</w:t>
      </w:r>
      <w:r w:rsidR="00680C35">
        <w:t>ies</w:t>
      </w:r>
      <w:r w:rsidR="001641AF">
        <w:t xml:space="preserve"> to buffered XR data packets </w:t>
      </w:r>
      <w:r w:rsidR="003D6E41">
        <w:t xml:space="preserve">received while the </w:t>
      </w:r>
      <w:r w:rsidR="00AB271A">
        <w:t xml:space="preserve">UE </w:t>
      </w:r>
      <w:r w:rsidR="00404D76">
        <w:t xml:space="preserve">is </w:t>
      </w:r>
      <w:r w:rsidR="00AB271A">
        <w:t>outside of active time</w:t>
      </w:r>
      <w:r w:rsidR="00BF1C70">
        <w:t xml:space="preserve"> prior to DRX OnDuration overlapping with a MG/scheduling restriction occasion</w:t>
      </w:r>
      <w:r w:rsidR="00680C35">
        <w:t xml:space="preserve">, </w:t>
      </w:r>
      <w:r w:rsidR="00AB271A">
        <w:t xml:space="preserve">as well as </w:t>
      </w:r>
      <w:r w:rsidR="00523DA3">
        <w:t xml:space="preserve">to XR data packets that </w:t>
      </w:r>
      <w:r w:rsidR="00404D76">
        <w:t>may</w:t>
      </w:r>
      <w:r w:rsidR="001641AF">
        <w:t xml:space="preserve"> arrive </w:t>
      </w:r>
      <w:r w:rsidR="00680C35">
        <w:t xml:space="preserve">during </w:t>
      </w:r>
      <w:r w:rsidR="00404D76">
        <w:t>the</w:t>
      </w:r>
      <w:r w:rsidR="00680C35">
        <w:t xml:space="preserve"> DRX </w:t>
      </w:r>
      <w:r w:rsidR="001641AF">
        <w:t>OnDuration</w:t>
      </w:r>
      <w:r w:rsidR="00680C35">
        <w:t xml:space="preserve"> overlapping with a MG/scheduling restriction occasion. </w:t>
      </w:r>
    </w:p>
    <w:p w14:paraId="1874C9A3" w14:textId="1C06C080" w:rsidR="006353D5" w:rsidRPr="009C5AA2" w:rsidRDefault="006353D5" w:rsidP="00DF0093">
      <w:pPr>
        <w:jc w:val="both"/>
      </w:pPr>
      <w:r w:rsidRPr="009C5AA2">
        <w:rPr>
          <w:b/>
          <w:bCs/>
        </w:rPr>
        <w:t xml:space="preserve">Observation </w:t>
      </w:r>
      <w:r w:rsidR="00C05939">
        <w:rPr>
          <w:b/>
          <w:bCs/>
        </w:rPr>
        <w:t>1</w:t>
      </w:r>
      <w:r w:rsidRPr="009C5AA2">
        <w:t xml:space="preserve">: </w:t>
      </w:r>
      <w:r>
        <w:t xml:space="preserve">When </w:t>
      </w:r>
      <w:r w:rsidR="00E13009">
        <w:t xml:space="preserve">the </w:t>
      </w:r>
      <w:r>
        <w:t xml:space="preserve">measurement opportunity overlaps with </w:t>
      </w:r>
      <w:r>
        <w:rPr>
          <w:lang w:val="en-US"/>
        </w:rPr>
        <w:t xml:space="preserve">(or is too close to) </w:t>
      </w:r>
      <w:r>
        <w:t xml:space="preserve">DRX OnDuration, the network may not be able to send DCI skip indication to enable </w:t>
      </w:r>
      <w:r w:rsidR="007857CD">
        <w:t xml:space="preserve">e.g. </w:t>
      </w:r>
      <w:r>
        <w:t>scheduling of buffered data received when the UE was inactive</w:t>
      </w:r>
      <w:r w:rsidRPr="009C5AA2">
        <w:t xml:space="preserve">. </w:t>
      </w:r>
    </w:p>
    <w:p w14:paraId="407559FE" w14:textId="1F28EDD1" w:rsidR="00EF4CFE" w:rsidRPr="009C5AA2" w:rsidRDefault="00EF4CFE" w:rsidP="00DF0093">
      <w:pPr>
        <w:jc w:val="both"/>
      </w:pPr>
      <w:r>
        <w:t>A</w:t>
      </w:r>
      <w:r w:rsidRPr="009C5AA2">
        <w:t xml:space="preserve"> </w:t>
      </w:r>
      <w:r>
        <w:t xml:space="preserve">simple solution </w:t>
      </w:r>
      <w:r w:rsidR="006353D5">
        <w:t xml:space="preserve">may </w:t>
      </w:r>
      <w:r w:rsidRPr="009C5AA2">
        <w:t xml:space="preserve">consist in extending the DRX active time according to the timing of the </w:t>
      </w:r>
      <w:r>
        <w:t xml:space="preserve">measurement opportunity (and its </w:t>
      </w:r>
      <w:r w:rsidRPr="009C5AA2">
        <w:t>scheduling restriction</w:t>
      </w:r>
      <w:r>
        <w:t>)</w:t>
      </w:r>
      <w:r w:rsidR="0014028E">
        <w:t xml:space="preserve"> to give the network the opportunity to transmit DCI skip indication</w:t>
      </w:r>
      <w:r w:rsidRPr="009C5AA2">
        <w:t>. For example, as illustrated in</w:t>
      </w:r>
      <w:r w:rsidR="00B1662D">
        <w:t xml:space="preserve"> </w:t>
      </w:r>
      <w:r w:rsidR="00464649">
        <w:t xml:space="preserve">Figure </w:t>
      </w:r>
      <w:r w:rsidR="00C05939">
        <w:t>2.2-</w:t>
      </w:r>
      <w:r w:rsidR="00BB3B44">
        <w:t>3</w:t>
      </w:r>
      <w:r w:rsidR="00464649">
        <w:t xml:space="preserve"> (a)</w:t>
      </w:r>
      <w:r w:rsidR="006353D5">
        <w:t xml:space="preserve">, </w:t>
      </w:r>
      <w:r w:rsidRPr="009C5AA2">
        <w:t xml:space="preserve">the OnDuration of the DRX cycle </w:t>
      </w:r>
      <w:r w:rsidR="006353D5">
        <w:t xml:space="preserve">could </w:t>
      </w:r>
      <w:r w:rsidRPr="009C5AA2">
        <w:t xml:space="preserve">extended </w:t>
      </w:r>
      <w:r w:rsidR="006353D5">
        <w:t xml:space="preserve">“to the right” </w:t>
      </w:r>
      <w:r w:rsidRPr="009C5AA2">
        <w:t xml:space="preserve">because the next window of scheduling restrictions overlaps with the OnDuration of the next DRX cycle and there has been no scheduling activity during the OnDuration. </w:t>
      </w:r>
      <w:r w:rsidR="006353D5">
        <w:t xml:space="preserve">In this </w:t>
      </w:r>
      <w:r w:rsidRPr="009C5AA2">
        <w:t xml:space="preserve">way there will be more time for the network to serve any XR frame that arrives before the beginning of the next window of scheduling restrictions when the UE may have already entered inactive state. </w:t>
      </w:r>
      <w:r>
        <w:t xml:space="preserve">Another alternative </w:t>
      </w:r>
      <w:r w:rsidR="00464649">
        <w:t xml:space="preserve">(b) </w:t>
      </w:r>
      <w:r>
        <w:t>consists in waking up the UE earlier than the start of the next OnDuration</w:t>
      </w:r>
      <w:r w:rsidR="00181E4C">
        <w:t xml:space="preserve"> to monitor for potential DCI skip indication</w:t>
      </w:r>
      <w:r w:rsidR="004D2F20">
        <w:t xml:space="preserve">, thus </w:t>
      </w:r>
      <w:r w:rsidR="00CE7B60">
        <w:t xml:space="preserve">extending the active time </w:t>
      </w:r>
      <w:r w:rsidR="006353D5">
        <w:t>“</w:t>
      </w:r>
      <w:r w:rsidR="00D25987">
        <w:t>on the left</w:t>
      </w:r>
      <w:r w:rsidR="006353D5">
        <w:t>”</w:t>
      </w:r>
      <w:r w:rsidR="00D25987">
        <w:t>.</w:t>
      </w:r>
    </w:p>
    <w:p w14:paraId="3F9634EB" w14:textId="3A786C71" w:rsidR="00C4333E" w:rsidRDefault="007328F0" w:rsidP="00C4333E">
      <w:pPr>
        <w:keepNext/>
        <w:jc w:val="center"/>
      </w:pPr>
      <w:r w:rsidRPr="007328F0">
        <w:rPr>
          <w:noProof/>
        </w:rPr>
        <w:drawing>
          <wp:inline distT="0" distB="0" distL="0" distR="0" wp14:anchorId="38E4FDB3" wp14:editId="226DE44D">
            <wp:extent cx="6122035" cy="4146550"/>
            <wp:effectExtent l="0" t="0" r="0" b="6350"/>
            <wp:docPr id="198700600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6005"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5" cy="4146550"/>
                    </a:xfrm>
                    <a:prstGeom prst="rect">
                      <a:avLst/>
                    </a:prstGeom>
                  </pic:spPr>
                </pic:pic>
              </a:graphicData>
            </a:graphic>
          </wp:inline>
        </w:drawing>
      </w:r>
    </w:p>
    <w:p w14:paraId="5CC3F6A6" w14:textId="00382B5E" w:rsidR="009C5AA2" w:rsidRPr="00777AC6" w:rsidRDefault="00777AC6" w:rsidP="00777AC6">
      <w:pPr>
        <w:pStyle w:val="Caption"/>
        <w:rPr>
          <w:rFonts w:ascii="Arial" w:hAnsi="Arial" w:cs="Arial"/>
          <w:b/>
          <w:bCs/>
          <w:i w:val="0"/>
          <w:iCs w:val="0"/>
          <w:sz w:val="20"/>
          <w:szCs w:val="20"/>
        </w:rPr>
      </w:pPr>
      <w:bookmarkStart w:id="1" w:name="_Ref181377565"/>
      <w:r w:rsidRPr="00777AC6">
        <w:rPr>
          <w:rFonts w:ascii="Arial" w:hAnsi="Arial" w:cs="Arial"/>
          <w:b/>
          <w:bCs/>
          <w:i w:val="0"/>
          <w:iCs w:val="0"/>
          <w:color w:val="auto"/>
          <w:sz w:val="20"/>
          <w:szCs w:val="20"/>
        </w:rPr>
        <w:t>Figure 2.2-</w:t>
      </w:r>
      <w:bookmarkEnd w:id="1"/>
      <w:r w:rsidR="00BB3B44">
        <w:rPr>
          <w:rFonts w:ascii="Arial" w:hAnsi="Arial" w:cs="Arial"/>
          <w:b/>
          <w:bCs/>
          <w:i w:val="0"/>
          <w:iCs w:val="0"/>
          <w:color w:val="auto"/>
          <w:sz w:val="20"/>
          <w:szCs w:val="20"/>
        </w:rPr>
        <w:t>3</w:t>
      </w:r>
      <w:r>
        <w:rPr>
          <w:rFonts w:ascii="Arial" w:hAnsi="Arial" w:cs="Arial"/>
          <w:b/>
          <w:bCs/>
          <w:i w:val="0"/>
          <w:iCs w:val="0"/>
          <w:color w:val="auto"/>
          <w:sz w:val="20"/>
          <w:szCs w:val="20"/>
        </w:rPr>
        <w:t>: E</w:t>
      </w:r>
      <w:r w:rsidR="00C4333E" w:rsidRPr="00777AC6">
        <w:rPr>
          <w:rFonts w:ascii="Arial" w:hAnsi="Arial" w:cs="Arial"/>
          <w:b/>
          <w:bCs/>
          <w:i w:val="0"/>
          <w:iCs w:val="0"/>
          <w:color w:val="auto"/>
          <w:sz w:val="20"/>
          <w:szCs w:val="20"/>
        </w:rPr>
        <w:t xml:space="preserve">xtension of DRX active time, where the UE extends the active time if </w:t>
      </w:r>
      <w:r w:rsidRPr="00777AC6">
        <w:rPr>
          <w:rFonts w:ascii="Arial" w:hAnsi="Arial" w:cs="Arial"/>
          <w:b/>
          <w:bCs/>
          <w:i w:val="0"/>
          <w:iCs w:val="0"/>
          <w:color w:val="auto"/>
          <w:sz w:val="20"/>
          <w:szCs w:val="20"/>
        </w:rPr>
        <w:t xml:space="preserve">DRX </w:t>
      </w:r>
      <w:r w:rsidRPr="00777AC6">
        <w:rPr>
          <w:rFonts w:ascii="Arial" w:hAnsi="Arial" w:cs="Arial"/>
          <w:b/>
          <w:bCs/>
          <w:color w:val="auto"/>
          <w:sz w:val="20"/>
          <w:szCs w:val="20"/>
        </w:rPr>
        <w:t>OnDuration</w:t>
      </w:r>
      <w:r w:rsidRPr="00777AC6">
        <w:rPr>
          <w:rFonts w:ascii="Arial" w:hAnsi="Arial" w:cs="Arial"/>
          <w:b/>
          <w:bCs/>
          <w:i w:val="0"/>
          <w:iCs w:val="0"/>
          <w:color w:val="auto"/>
          <w:sz w:val="20"/>
          <w:szCs w:val="20"/>
        </w:rPr>
        <w:t xml:space="preserve"> overlaps with (or is too close to) </w:t>
      </w:r>
      <w:r w:rsidR="00C4333E" w:rsidRPr="00777AC6">
        <w:rPr>
          <w:rFonts w:ascii="Arial" w:hAnsi="Arial" w:cs="Arial"/>
          <w:b/>
          <w:bCs/>
          <w:i w:val="0"/>
          <w:iCs w:val="0"/>
          <w:color w:val="auto"/>
          <w:sz w:val="20"/>
          <w:szCs w:val="20"/>
        </w:rPr>
        <w:t xml:space="preserve">windows </w:t>
      </w:r>
      <w:r w:rsidRPr="00777AC6">
        <w:rPr>
          <w:rFonts w:ascii="Arial" w:hAnsi="Arial" w:cs="Arial"/>
          <w:b/>
          <w:bCs/>
          <w:i w:val="0"/>
          <w:iCs w:val="0"/>
          <w:color w:val="auto"/>
          <w:sz w:val="20"/>
          <w:szCs w:val="20"/>
        </w:rPr>
        <w:t xml:space="preserve">with </w:t>
      </w:r>
      <w:r w:rsidR="00C4333E" w:rsidRPr="00777AC6">
        <w:rPr>
          <w:rFonts w:ascii="Arial" w:hAnsi="Arial" w:cs="Arial"/>
          <w:b/>
          <w:bCs/>
          <w:i w:val="0"/>
          <w:iCs w:val="0"/>
          <w:color w:val="auto"/>
          <w:sz w:val="20"/>
          <w:szCs w:val="20"/>
        </w:rPr>
        <w:t>scheduling restrictions</w:t>
      </w:r>
      <w:r w:rsidRPr="00777AC6">
        <w:rPr>
          <w:rFonts w:ascii="Arial" w:hAnsi="Arial" w:cs="Arial"/>
          <w:b/>
          <w:bCs/>
          <w:i w:val="0"/>
          <w:iCs w:val="0"/>
          <w:color w:val="auto"/>
          <w:sz w:val="20"/>
          <w:szCs w:val="20"/>
        </w:rPr>
        <w:t>.</w:t>
      </w:r>
      <w:r w:rsidRPr="00777AC6">
        <w:rPr>
          <w:rFonts w:ascii="Arial" w:hAnsi="Arial" w:cs="Arial"/>
          <w:b/>
          <w:bCs/>
          <w:i w:val="0"/>
          <w:iCs w:val="0"/>
          <w:sz w:val="20"/>
          <w:szCs w:val="20"/>
        </w:rPr>
        <w:t xml:space="preserve"> </w:t>
      </w:r>
    </w:p>
    <w:p w14:paraId="261AA2E8" w14:textId="27C505D5" w:rsidR="00831D8A" w:rsidRPr="009C5AA2" w:rsidRDefault="00831D8A" w:rsidP="00E13009">
      <w:pPr>
        <w:jc w:val="both"/>
      </w:pPr>
      <w:r w:rsidRPr="009C5AA2">
        <w:rPr>
          <w:b/>
          <w:bCs/>
        </w:rPr>
        <w:t>Proposal</w:t>
      </w:r>
      <w:r w:rsidR="00C05939">
        <w:rPr>
          <w:b/>
          <w:bCs/>
        </w:rPr>
        <w:t xml:space="preserve"> 3</w:t>
      </w:r>
      <w:r w:rsidRPr="009C5AA2">
        <w:t xml:space="preserve">: </w:t>
      </w:r>
      <w:r w:rsidR="006353D5">
        <w:t>RAN2 to e</w:t>
      </w:r>
      <w:r w:rsidRPr="009C5AA2">
        <w:t>valuate rule</w:t>
      </w:r>
      <w:r>
        <w:t>s</w:t>
      </w:r>
      <w:r w:rsidRPr="009C5AA2">
        <w:t xml:space="preserve"> for </w:t>
      </w:r>
      <w:r>
        <w:t xml:space="preserve">extending the UE active time </w:t>
      </w:r>
      <w:r w:rsidR="006353D5">
        <w:t xml:space="preserve">when a measurement opportunity window overlaps with (or is too close to) the DRX </w:t>
      </w:r>
      <w:r>
        <w:t>OnDuration</w:t>
      </w:r>
      <w:r w:rsidR="006353D5">
        <w:t xml:space="preserve">, e.g. </w:t>
      </w:r>
      <w:r>
        <w:t>by extending the OnDurat</w:t>
      </w:r>
      <w:r w:rsidR="00913C42">
        <w:t>i</w:t>
      </w:r>
      <w:r>
        <w:t>on or by waking up the UE earlier than the start of the OnDurat</w:t>
      </w:r>
      <w:r w:rsidR="00B55230">
        <w:t>i</w:t>
      </w:r>
      <w:r>
        <w:t>on</w:t>
      </w:r>
      <w:r w:rsidR="00913C42">
        <w:t xml:space="preserve"> for potential DCI skip command monitoring</w:t>
      </w:r>
      <w:r>
        <w:t xml:space="preserve">. </w:t>
      </w:r>
    </w:p>
    <w:p w14:paraId="16CB5684" w14:textId="77777777" w:rsidR="008B549E" w:rsidRPr="006E13D1" w:rsidRDefault="008B549E" w:rsidP="008B549E">
      <w:pPr>
        <w:pStyle w:val="Heading1"/>
      </w:pPr>
      <w:r>
        <w:t>3</w:t>
      </w:r>
      <w:r w:rsidRPr="006E13D1">
        <w:tab/>
      </w:r>
      <w:r>
        <w:t>Conclusion</w:t>
      </w:r>
    </w:p>
    <w:p w14:paraId="4C73126C" w14:textId="696EAF75" w:rsidR="0035407C" w:rsidRDefault="0086560F" w:rsidP="00E13009">
      <w:pPr>
        <w:jc w:val="both"/>
        <w:rPr>
          <w:lang w:eastAsia="zh-CN"/>
        </w:rPr>
      </w:pPr>
      <w:r>
        <w:t xml:space="preserve">RAN2 impacts of </w:t>
      </w:r>
      <w:r w:rsidRPr="00DB2F94">
        <w:t>RRM measurement gaps/restrictions related enhancements</w:t>
      </w:r>
      <w:r>
        <w:t xml:space="preserve"> </w:t>
      </w:r>
      <w:r>
        <w:rPr>
          <w:rFonts w:hint="eastAsia"/>
          <w:lang w:eastAsia="zh-CN"/>
        </w:rPr>
        <w:t xml:space="preserve">on DSR and DRX </w:t>
      </w:r>
      <w:r w:rsidR="0035407C">
        <w:rPr>
          <w:rFonts w:hint="eastAsia"/>
          <w:lang w:eastAsia="zh-CN"/>
        </w:rPr>
        <w:t xml:space="preserve">are discussed in this contribution with </w:t>
      </w:r>
      <w:r w:rsidR="0035407C">
        <w:rPr>
          <w:lang w:eastAsia="zh-CN"/>
        </w:rPr>
        <w:t>the</w:t>
      </w:r>
      <w:r w:rsidR="0035407C">
        <w:rPr>
          <w:rFonts w:hint="eastAsia"/>
          <w:lang w:eastAsia="zh-CN"/>
        </w:rPr>
        <w:t xml:space="preserve"> following </w:t>
      </w:r>
      <w:r w:rsidR="00F83749">
        <w:rPr>
          <w:lang w:eastAsia="zh-CN"/>
        </w:rPr>
        <w:t xml:space="preserve">observation and </w:t>
      </w:r>
      <w:r w:rsidR="0035407C">
        <w:rPr>
          <w:rFonts w:hint="eastAsia"/>
          <w:lang w:eastAsia="zh-CN"/>
        </w:rPr>
        <w:t>proposals proposed:</w:t>
      </w:r>
    </w:p>
    <w:p w14:paraId="3B21BE76" w14:textId="77777777" w:rsidR="006C26A5" w:rsidRDefault="006C26A5" w:rsidP="00E13009">
      <w:pPr>
        <w:spacing w:before="180"/>
        <w:jc w:val="both"/>
      </w:pPr>
      <w:r w:rsidRPr="00147CFF">
        <w:rPr>
          <w:b/>
          <w:bCs/>
        </w:rPr>
        <w:t>Proposal 1</w:t>
      </w:r>
      <w:r w:rsidRPr="00147CFF">
        <w:t>:</w:t>
      </w:r>
      <w:r>
        <w:t xml:space="preserve"> RAN2 discusses impacts of cancellable MG/scheduling restriction on remaining time calculation/definition. The remaining time calculation for DSR triggering is dynamically updated to consider the status of a MG/scheduling restriction (skipped/not-skipped) so that a DSR can be transmitted when intended by configuration.  </w:t>
      </w:r>
    </w:p>
    <w:p w14:paraId="51A3470B" w14:textId="469FEF49" w:rsidR="00A91D21" w:rsidRPr="00701153" w:rsidRDefault="00A91D21" w:rsidP="00E13009">
      <w:pPr>
        <w:pStyle w:val="B1"/>
        <w:spacing w:before="180"/>
        <w:ind w:left="0" w:firstLine="0"/>
        <w:jc w:val="both"/>
        <w:rPr>
          <w:lang w:val="en-US"/>
        </w:rPr>
      </w:pPr>
      <w:r w:rsidRPr="00C05939">
        <w:rPr>
          <w:b/>
          <w:bCs/>
          <w:lang w:val="en-US"/>
        </w:rPr>
        <w:t>Proposal 2</w:t>
      </w:r>
      <w:r w:rsidRPr="00C05939">
        <w:rPr>
          <w:lang w:val="en-US"/>
        </w:rPr>
        <w:t xml:space="preserve">: </w:t>
      </w:r>
      <w:r w:rsidR="00E13009">
        <w:rPr>
          <w:lang w:val="en-US"/>
        </w:rPr>
        <w:t xml:space="preserve">The </w:t>
      </w:r>
      <w:r w:rsidRPr="00C05939">
        <w:rPr>
          <w:lang w:val="en-US"/>
        </w:rPr>
        <w:t xml:space="preserve">UE </w:t>
      </w:r>
      <w:r>
        <w:rPr>
          <w:lang w:val="en-US"/>
        </w:rPr>
        <w:t>shall</w:t>
      </w:r>
      <w:r w:rsidRPr="00C05939">
        <w:rPr>
          <w:lang w:val="en-US"/>
        </w:rPr>
        <w:t xml:space="preserve"> consider the duration of a measurement gap or scheduling restriction period indicated to be skipped as active time</w:t>
      </w:r>
      <w:r>
        <w:rPr>
          <w:lang w:val="en-US"/>
        </w:rPr>
        <w:t xml:space="preserve"> without relying on configuring long enough inactivity timer</w:t>
      </w:r>
      <w:r w:rsidRPr="00C05939">
        <w:rPr>
          <w:lang w:val="en-US"/>
        </w:rPr>
        <w:t>.</w:t>
      </w:r>
      <w:r>
        <w:rPr>
          <w:lang w:val="en-US"/>
        </w:rPr>
        <w:t xml:space="preserve"> </w:t>
      </w:r>
    </w:p>
    <w:p w14:paraId="48328366" w14:textId="77777777" w:rsidR="00CE487E" w:rsidRPr="009C5AA2" w:rsidRDefault="00CE487E" w:rsidP="00CE487E">
      <w:pPr>
        <w:jc w:val="both"/>
      </w:pPr>
      <w:r w:rsidRPr="009C5AA2">
        <w:rPr>
          <w:b/>
          <w:bCs/>
        </w:rPr>
        <w:t xml:space="preserve">Observation </w:t>
      </w:r>
      <w:r>
        <w:rPr>
          <w:b/>
          <w:bCs/>
        </w:rPr>
        <w:t>1</w:t>
      </w:r>
      <w:r w:rsidRPr="009C5AA2">
        <w:t xml:space="preserve">: </w:t>
      </w:r>
      <w:r>
        <w:t xml:space="preserve">When the measurement opportunity overlaps with </w:t>
      </w:r>
      <w:r>
        <w:rPr>
          <w:lang w:val="en-US"/>
        </w:rPr>
        <w:t xml:space="preserve">(or is too close to) </w:t>
      </w:r>
      <w:r>
        <w:t>DRX OnDuration, the network may not be able to send DCI skip indication to enable e.g. scheduling of buffered data received when the UE was inactive</w:t>
      </w:r>
      <w:r w:rsidRPr="009C5AA2">
        <w:t xml:space="preserve">. </w:t>
      </w:r>
    </w:p>
    <w:p w14:paraId="0B3D81A5" w14:textId="2BF22DE4" w:rsidR="00A91D21" w:rsidRPr="00A91D21" w:rsidRDefault="00A91D21" w:rsidP="00E13009">
      <w:pPr>
        <w:jc w:val="both"/>
        <w:rPr>
          <w:lang w:eastAsia="zh-CN"/>
        </w:rPr>
      </w:pPr>
      <w:r w:rsidRPr="009C5AA2">
        <w:rPr>
          <w:b/>
          <w:bCs/>
        </w:rPr>
        <w:t>Proposal</w:t>
      </w:r>
      <w:r>
        <w:rPr>
          <w:b/>
          <w:bCs/>
        </w:rPr>
        <w:t xml:space="preserve"> 3</w:t>
      </w:r>
      <w:r w:rsidRPr="009C5AA2">
        <w:t xml:space="preserve">: </w:t>
      </w:r>
      <w:r>
        <w:t>RAN2 to e</w:t>
      </w:r>
      <w:r w:rsidRPr="009C5AA2">
        <w:t>valuate rule</w:t>
      </w:r>
      <w:r>
        <w:t>s</w:t>
      </w:r>
      <w:r w:rsidRPr="009C5AA2">
        <w:t xml:space="preserve"> for </w:t>
      </w:r>
      <w:r>
        <w:t xml:space="preserve">extending the UE active time when a measurement opportunity window overlaps with (or is too close to) the DRX OnDuration, e.g. by extending the OnDuration or by waking up the UE earlier than the start of the OnDuration for potential DCI skip command monitoring. </w:t>
      </w:r>
    </w:p>
    <w:sectPr w:rsidR="00A91D21" w:rsidRPr="00A91D2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4BB56" w14:textId="77777777" w:rsidR="00871DD4" w:rsidRDefault="00871DD4">
      <w:r>
        <w:separator/>
      </w:r>
    </w:p>
  </w:endnote>
  <w:endnote w:type="continuationSeparator" w:id="0">
    <w:p w14:paraId="2D2880CF" w14:textId="77777777" w:rsidR="00871DD4" w:rsidRDefault="00871DD4">
      <w:r>
        <w:continuationSeparator/>
      </w:r>
    </w:p>
  </w:endnote>
  <w:endnote w:type="continuationNotice" w:id="1">
    <w:p w14:paraId="563FCD01" w14:textId="77777777" w:rsidR="00871DD4" w:rsidRDefault="00871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343EB" w14:textId="77777777" w:rsidR="005C7B0F" w:rsidRDefault="005C7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119E5" w14:textId="77777777" w:rsidR="005C7B0F" w:rsidRDefault="005C7B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70660" w14:textId="77777777" w:rsidR="005C7B0F" w:rsidRDefault="005C7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ED362" w14:textId="77777777" w:rsidR="00871DD4" w:rsidRDefault="00871DD4">
      <w:r>
        <w:separator/>
      </w:r>
    </w:p>
  </w:footnote>
  <w:footnote w:type="continuationSeparator" w:id="0">
    <w:p w14:paraId="757D4B82" w14:textId="77777777" w:rsidR="00871DD4" w:rsidRDefault="00871DD4">
      <w:r>
        <w:continuationSeparator/>
      </w:r>
    </w:p>
  </w:footnote>
  <w:footnote w:type="continuationNotice" w:id="1">
    <w:p w14:paraId="79758789" w14:textId="77777777" w:rsidR="00871DD4" w:rsidRDefault="00871D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D4A07" w14:textId="77777777" w:rsidR="005C7B0F" w:rsidRDefault="005C7B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6D34C" w14:textId="77777777" w:rsidR="005C7B0F" w:rsidRDefault="005C7B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14FC" w14:textId="77777777" w:rsidR="005C7B0F" w:rsidRDefault="005C7B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A05EE0"/>
    <w:multiLevelType w:val="hybridMultilevel"/>
    <w:tmpl w:val="732A83BE"/>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2F911833"/>
    <w:multiLevelType w:val="hybridMultilevel"/>
    <w:tmpl w:val="1820005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7D2DC7"/>
    <w:multiLevelType w:val="hybridMultilevel"/>
    <w:tmpl w:val="7B061032"/>
    <w:lvl w:ilvl="0" w:tplc="DAC40F7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5C978CF"/>
    <w:multiLevelType w:val="hybridMultilevel"/>
    <w:tmpl w:val="8D8CD4D6"/>
    <w:lvl w:ilvl="0" w:tplc="04090005">
      <w:start w:val="1"/>
      <w:numFmt w:val="bullet"/>
      <w:lvlText w:val=""/>
      <w:lvlJc w:val="left"/>
      <w:pPr>
        <w:ind w:left="1146" w:hanging="360"/>
      </w:pPr>
      <w:rPr>
        <w:rFonts w:ascii="Wingdings" w:hAnsi="Wingdings" w:hint="default"/>
      </w:rPr>
    </w:lvl>
    <w:lvl w:ilvl="1" w:tplc="FFFFFFFF">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8583334">
    <w:abstractNumId w:val="24"/>
  </w:num>
  <w:num w:numId="19" w16cid:durableId="611936898">
    <w:abstractNumId w:val="24"/>
  </w:num>
  <w:num w:numId="20" w16cid:durableId="360670801">
    <w:abstractNumId w:val="24"/>
  </w:num>
  <w:num w:numId="21" w16cid:durableId="1504322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284648">
    <w:abstractNumId w:val="12"/>
  </w:num>
  <w:num w:numId="23" w16cid:durableId="207298245">
    <w:abstractNumId w:val="24"/>
  </w:num>
  <w:num w:numId="24" w16cid:durableId="2362651">
    <w:abstractNumId w:val="15"/>
  </w:num>
  <w:num w:numId="25" w16cid:durableId="2050833530">
    <w:abstractNumId w:val="23"/>
  </w:num>
  <w:num w:numId="26" w16cid:durableId="1204250792">
    <w:abstractNumId w:val="13"/>
  </w:num>
  <w:num w:numId="27" w16cid:durableId="1121537812">
    <w:abstractNumId w:val="19"/>
  </w:num>
  <w:num w:numId="28" w16cid:durableId="7372299">
    <w:abstractNumId w:val="20"/>
  </w:num>
  <w:num w:numId="29" w16cid:durableId="3067898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4B35"/>
    <w:rsid w:val="0001529F"/>
    <w:rsid w:val="00016557"/>
    <w:rsid w:val="00017E77"/>
    <w:rsid w:val="00023C40"/>
    <w:rsid w:val="0002507D"/>
    <w:rsid w:val="00033397"/>
    <w:rsid w:val="00040095"/>
    <w:rsid w:val="000418DD"/>
    <w:rsid w:val="000423BF"/>
    <w:rsid w:val="00065234"/>
    <w:rsid w:val="00065268"/>
    <w:rsid w:val="00072B1D"/>
    <w:rsid w:val="00073C9C"/>
    <w:rsid w:val="00076412"/>
    <w:rsid w:val="00080512"/>
    <w:rsid w:val="00084EF0"/>
    <w:rsid w:val="00086BF8"/>
    <w:rsid w:val="00090468"/>
    <w:rsid w:val="00094568"/>
    <w:rsid w:val="000A14C4"/>
    <w:rsid w:val="000A6C9F"/>
    <w:rsid w:val="000B6785"/>
    <w:rsid w:val="000B7B04"/>
    <w:rsid w:val="000B7BCF"/>
    <w:rsid w:val="000C3BC1"/>
    <w:rsid w:val="000C522B"/>
    <w:rsid w:val="000C5721"/>
    <w:rsid w:val="000D3DFC"/>
    <w:rsid w:val="000D58AB"/>
    <w:rsid w:val="000E3352"/>
    <w:rsid w:val="000F670E"/>
    <w:rsid w:val="000F7B39"/>
    <w:rsid w:val="00105205"/>
    <w:rsid w:val="00112F1A"/>
    <w:rsid w:val="0012610D"/>
    <w:rsid w:val="0014028E"/>
    <w:rsid w:val="00145075"/>
    <w:rsid w:val="00147CFF"/>
    <w:rsid w:val="001620C9"/>
    <w:rsid w:val="00163A64"/>
    <w:rsid w:val="001641AF"/>
    <w:rsid w:val="001741A0"/>
    <w:rsid w:val="00175FA0"/>
    <w:rsid w:val="00181E4C"/>
    <w:rsid w:val="0018542A"/>
    <w:rsid w:val="00190191"/>
    <w:rsid w:val="00194CD0"/>
    <w:rsid w:val="001A6772"/>
    <w:rsid w:val="001B0B25"/>
    <w:rsid w:val="001B490B"/>
    <w:rsid w:val="001B49C9"/>
    <w:rsid w:val="001B730B"/>
    <w:rsid w:val="001C23F4"/>
    <w:rsid w:val="001C4F79"/>
    <w:rsid w:val="001F168B"/>
    <w:rsid w:val="001F2856"/>
    <w:rsid w:val="001F4EEB"/>
    <w:rsid w:val="001F7831"/>
    <w:rsid w:val="00202668"/>
    <w:rsid w:val="00204045"/>
    <w:rsid w:val="0020481D"/>
    <w:rsid w:val="00205D47"/>
    <w:rsid w:val="0020712B"/>
    <w:rsid w:val="0021716B"/>
    <w:rsid w:val="00217467"/>
    <w:rsid w:val="0022606D"/>
    <w:rsid w:val="00231728"/>
    <w:rsid w:val="00244A05"/>
    <w:rsid w:val="00250404"/>
    <w:rsid w:val="00251695"/>
    <w:rsid w:val="00255E63"/>
    <w:rsid w:val="00256B74"/>
    <w:rsid w:val="002610D8"/>
    <w:rsid w:val="002747EC"/>
    <w:rsid w:val="002855BF"/>
    <w:rsid w:val="00290A7C"/>
    <w:rsid w:val="00290AA6"/>
    <w:rsid w:val="00290DDD"/>
    <w:rsid w:val="00294AE5"/>
    <w:rsid w:val="002962AB"/>
    <w:rsid w:val="002B24BB"/>
    <w:rsid w:val="002B2988"/>
    <w:rsid w:val="002B63DF"/>
    <w:rsid w:val="002C13BD"/>
    <w:rsid w:val="002C7DFE"/>
    <w:rsid w:val="002D0EEC"/>
    <w:rsid w:val="002D4F39"/>
    <w:rsid w:val="002F0D22"/>
    <w:rsid w:val="00311B17"/>
    <w:rsid w:val="00315FA8"/>
    <w:rsid w:val="003172DC"/>
    <w:rsid w:val="00325AE3"/>
    <w:rsid w:val="00326069"/>
    <w:rsid w:val="003301C0"/>
    <w:rsid w:val="0033048E"/>
    <w:rsid w:val="00330EAB"/>
    <w:rsid w:val="0035407C"/>
    <w:rsid w:val="0035462D"/>
    <w:rsid w:val="0036459E"/>
    <w:rsid w:val="00364B41"/>
    <w:rsid w:val="0038137D"/>
    <w:rsid w:val="00383096"/>
    <w:rsid w:val="00384A63"/>
    <w:rsid w:val="003875E6"/>
    <w:rsid w:val="0039346C"/>
    <w:rsid w:val="003A41EF"/>
    <w:rsid w:val="003A4ED8"/>
    <w:rsid w:val="003B343E"/>
    <w:rsid w:val="003B40AD"/>
    <w:rsid w:val="003B6B57"/>
    <w:rsid w:val="003B6FF9"/>
    <w:rsid w:val="003C3D6F"/>
    <w:rsid w:val="003C4E37"/>
    <w:rsid w:val="003D0FD0"/>
    <w:rsid w:val="003D6B42"/>
    <w:rsid w:val="003D6E41"/>
    <w:rsid w:val="003D7AAB"/>
    <w:rsid w:val="003E16BE"/>
    <w:rsid w:val="003E4DC8"/>
    <w:rsid w:val="003F28D9"/>
    <w:rsid w:val="003F4E28"/>
    <w:rsid w:val="003F76B6"/>
    <w:rsid w:val="004006E8"/>
    <w:rsid w:val="00401855"/>
    <w:rsid w:val="004024D8"/>
    <w:rsid w:val="00404D76"/>
    <w:rsid w:val="0040595D"/>
    <w:rsid w:val="0041341C"/>
    <w:rsid w:val="00430024"/>
    <w:rsid w:val="00430241"/>
    <w:rsid w:val="00446C3A"/>
    <w:rsid w:val="00452DE9"/>
    <w:rsid w:val="004534F6"/>
    <w:rsid w:val="00464649"/>
    <w:rsid w:val="00465587"/>
    <w:rsid w:val="004723BF"/>
    <w:rsid w:val="00475D23"/>
    <w:rsid w:val="00477455"/>
    <w:rsid w:val="00483950"/>
    <w:rsid w:val="004876BC"/>
    <w:rsid w:val="00493F0C"/>
    <w:rsid w:val="00497CD7"/>
    <w:rsid w:val="004A1F7B"/>
    <w:rsid w:val="004C44D2"/>
    <w:rsid w:val="004C49F8"/>
    <w:rsid w:val="004D2F20"/>
    <w:rsid w:val="004D3578"/>
    <w:rsid w:val="004D380D"/>
    <w:rsid w:val="004E213A"/>
    <w:rsid w:val="004E7553"/>
    <w:rsid w:val="004F4540"/>
    <w:rsid w:val="004F73A7"/>
    <w:rsid w:val="00503171"/>
    <w:rsid w:val="00506C28"/>
    <w:rsid w:val="0051002E"/>
    <w:rsid w:val="00523DA3"/>
    <w:rsid w:val="00534DA0"/>
    <w:rsid w:val="0053622A"/>
    <w:rsid w:val="00537809"/>
    <w:rsid w:val="00541A65"/>
    <w:rsid w:val="005432D9"/>
    <w:rsid w:val="00543E6C"/>
    <w:rsid w:val="00565087"/>
    <w:rsid w:val="0056573F"/>
    <w:rsid w:val="00571279"/>
    <w:rsid w:val="00573250"/>
    <w:rsid w:val="00575A4D"/>
    <w:rsid w:val="00575FC5"/>
    <w:rsid w:val="00577961"/>
    <w:rsid w:val="00582265"/>
    <w:rsid w:val="00583985"/>
    <w:rsid w:val="005A13AB"/>
    <w:rsid w:val="005A42CC"/>
    <w:rsid w:val="005A49C6"/>
    <w:rsid w:val="005A5862"/>
    <w:rsid w:val="005B51AB"/>
    <w:rsid w:val="005C0E92"/>
    <w:rsid w:val="005C766E"/>
    <w:rsid w:val="005C7950"/>
    <w:rsid w:val="005C7B0F"/>
    <w:rsid w:val="005C7CD5"/>
    <w:rsid w:val="005E0B70"/>
    <w:rsid w:val="006000CB"/>
    <w:rsid w:val="006017D1"/>
    <w:rsid w:val="00603978"/>
    <w:rsid w:val="00611170"/>
    <w:rsid w:val="00611566"/>
    <w:rsid w:val="0062252A"/>
    <w:rsid w:val="006338AE"/>
    <w:rsid w:val="006353D5"/>
    <w:rsid w:val="00642EC4"/>
    <w:rsid w:val="00646D99"/>
    <w:rsid w:val="00656910"/>
    <w:rsid w:val="006574C0"/>
    <w:rsid w:val="006635F3"/>
    <w:rsid w:val="00670B9D"/>
    <w:rsid w:val="00680C35"/>
    <w:rsid w:val="00695738"/>
    <w:rsid w:val="00696821"/>
    <w:rsid w:val="006A58FA"/>
    <w:rsid w:val="006A7A70"/>
    <w:rsid w:val="006C26A5"/>
    <w:rsid w:val="006C66D8"/>
    <w:rsid w:val="006D1E24"/>
    <w:rsid w:val="006D35DE"/>
    <w:rsid w:val="006E1057"/>
    <w:rsid w:val="006E1417"/>
    <w:rsid w:val="006F39F7"/>
    <w:rsid w:val="006F4475"/>
    <w:rsid w:val="006F6A2C"/>
    <w:rsid w:val="00701153"/>
    <w:rsid w:val="007069DC"/>
    <w:rsid w:val="00710201"/>
    <w:rsid w:val="0071056E"/>
    <w:rsid w:val="00713F6E"/>
    <w:rsid w:val="0072073A"/>
    <w:rsid w:val="00723B23"/>
    <w:rsid w:val="007328F0"/>
    <w:rsid w:val="007342B5"/>
    <w:rsid w:val="00734A5B"/>
    <w:rsid w:val="00741818"/>
    <w:rsid w:val="00744E76"/>
    <w:rsid w:val="00746FFD"/>
    <w:rsid w:val="00757D40"/>
    <w:rsid w:val="00762836"/>
    <w:rsid w:val="007662B5"/>
    <w:rsid w:val="00777AC6"/>
    <w:rsid w:val="00781F0F"/>
    <w:rsid w:val="00783A60"/>
    <w:rsid w:val="007857CD"/>
    <w:rsid w:val="0078727C"/>
    <w:rsid w:val="0079049D"/>
    <w:rsid w:val="00793DC5"/>
    <w:rsid w:val="00796823"/>
    <w:rsid w:val="007A2E55"/>
    <w:rsid w:val="007B18D8"/>
    <w:rsid w:val="007C095F"/>
    <w:rsid w:val="007C2DD0"/>
    <w:rsid w:val="007E39A7"/>
    <w:rsid w:val="007F2E08"/>
    <w:rsid w:val="007F35BD"/>
    <w:rsid w:val="008024FA"/>
    <w:rsid w:val="008028A4"/>
    <w:rsid w:val="00807662"/>
    <w:rsid w:val="00813245"/>
    <w:rsid w:val="00826DA0"/>
    <w:rsid w:val="00831D8A"/>
    <w:rsid w:val="00831FD6"/>
    <w:rsid w:val="00840DE0"/>
    <w:rsid w:val="00845319"/>
    <w:rsid w:val="00846816"/>
    <w:rsid w:val="00847BAB"/>
    <w:rsid w:val="00847CD0"/>
    <w:rsid w:val="008607A8"/>
    <w:rsid w:val="0086354A"/>
    <w:rsid w:val="008648CE"/>
    <w:rsid w:val="0086560F"/>
    <w:rsid w:val="00871DD4"/>
    <w:rsid w:val="008768CA"/>
    <w:rsid w:val="00877EF9"/>
    <w:rsid w:val="00880559"/>
    <w:rsid w:val="00882334"/>
    <w:rsid w:val="00887441"/>
    <w:rsid w:val="008B5306"/>
    <w:rsid w:val="008B549E"/>
    <w:rsid w:val="008B54E8"/>
    <w:rsid w:val="008C2E2A"/>
    <w:rsid w:val="008C3057"/>
    <w:rsid w:val="008D0C8C"/>
    <w:rsid w:val="008D2E4D"/>
    <w:rsid w:val="008F0FD8"/>
    <w:rsid w:val="008F396F"/>
    <w:rsid w:val="008F3DCD"/>
    <w:rsid w:val="0090271F"/>
    <w:rsid w:val="00902DB9"/>
    <w:rsid w:val="0090466A"/>
    <w:rsid w:val="00905E5A"/>
    <w:rsid w:val="00913C42"/>
    <w:rsid w:val="00923655"/>
    <w:rsid w:val="009248C6"/>
    <w:rsid w:val="00925174"/>
    <w:rsid w:val="00926652"/>
    <w:rsid w:val="009339CB"/>
    <w:rsid w:val="00936071"/>
    <w:rsid w:val="0093620D"/>
    <w:rsid w:val="009376CD"/>
    <w:rsid w:val="00940212"/>
    <w:rsid w:val="00942EC2"/>
    <w:rsid w:val="00961B32"/>
    <w:rsid w:val="00962509"/>
    <w:rsid w:val="00970DB3"/>
    <w:rsid w:val="00974BB0"/>
    <w:rsid w:val="00974C38"/>
    <w:rsid w:val="00975BCD"/>
    <w:rsid w:val="009818A2"/>
    <w:rsid w:val="009861A5"/>
    <w:rsid w:val="0098648F"/>
    <w:rsid w:val="00990F79"/>
    <w:rsid w:val="009928A9"/>
    <w:rsid w:val="009A0AF3"/>
    <w:rsid w:val="009B07CD"/>
    <w:rsid w:val="009B0860"/>
    <w:rsid w:val="009C19E9"/>
    <w:rsid w:val="009C5AA2"/>
    <w:rsid w:val="009C6F98"/>
    <w:rsid w:val="009D028C"/>
    <w:rsid w:val="009D4729"/>
    <w:rsid w:val="009D74A6"/>
    <w:rsid w:val="009E0E87"/>
    <w:rsid w:val="00A00871"/>
    <w:rsid w:val="00A10F02"/>
    <w:rsid w:val="00A11B72"/>
    <w:rsid w:val="00A17176"/>
    <w:rsid w:val="00A204CA"/>
    <w:rsid w:val="00A209D6"/>
    <w:rsid w:val="00A22738"/>
    <w:rsid w:val="00A31484"/>
    <w:rsid w:val="00A320DA"/>
    <w:rsid w:val="00A35D45"/>
    <w:rsid w:val="00A36F5F"/>
    <w:rsid w:val="00A3749D"/>
    <w:rsid w:val="00A427A8"/>
    <w:rsid w:val="00A430EC"/>
    <w:rsid w:val="00A53724"/>
    <w:rsid w:val="00A54B2B"/>
    <w:rsid w:val="00A60188"/>
    <w:rsid w:val="00A703B6"/>
    <w:rsid w:val="00A82346"/>
    <w:rsid w:val="00A83800"/>
    <w:rsid w:val="00A9006A"/>
    <w:rsid w:val="00A91D21"/>
    <w:rsid w:val="00A94A0D"/>
    <w:rsid w:val="00A9671C"/>
    <w:rsid w:val="00AA1136"/>
    <w:rsid w:val="00AA1368"/>
    <w:rsid w:val="00AA1553"/>
    <w:rsid w:val="00AB271A"/>
    <w:rsid w:val="00AB4465"/>
    <w:rsid w:val="00AC10FE"/>
    <w:rsid w:val="00AC5CFA"/>
    <w:rsid w:val="00AC6534"/>
    <w:rsid w:val="00AD7E7C"/>
    <w:rsid w:val="00AE5C2C"/>
    <w:rsid w:val="00AF4650"/>
    <w:rsid w:val="00B01CEB"/>
    <w:rsid w:val="00B05380"/>
    <w:rsid w:val="00B05962"/>
    <w:rsid w:val="00B12816"/>
    <w:rsid w:val="00B15449"/>
    <w:rsid w:val="00B1662D"/>
    <w:rsid w:val="00B16C2F"/>
    <w:rsid w:val="00B21244"/>
    <w:rsid w:val="00B2385C"/>
    <w:rsid w:val="00B24169"/>
    <w:rsid w:val="00B24CA5"/>
    <w:rsid w:val="00B27303"/>
    <w:rsid w:val="00B40DE1"/>
    <w:rsid w:val="00B47FD1"/>
    <w:rsid w:val="00B516BB"/>
    <w:rsid w:val="00B55230"/>
    <w:rsid w:val="00B5751D"/>
    <w:rsid w:val="00B63E14"/>
    <w:rsid w:val="00B669E9"/>
    <w:rsid w:val="00B67871"/>
    <w:rsid w:val="00B72334"/>
    <w:rsid w:val="00B7538C"/>
    <w:rsid w:val="00B818B6"/>
    <w:rsid w:val="00B84DB2"/>
    <w:rsid w:val="00B91083"/>
    <w:rsid w:val="00BA4049"/>
    <w:rsid w:val="00BA63E2"/>
    <w:rsid w:val="00BB3B44"/>
    <w:rsid w:val="00BC04C9"/>
    <w:rsid w:val="00BC1E74"/>
    <w:rsid w:val="00BC3555"/>
    <w:rsid w:val="00BE54AA"/>
    <w:rsid w:val="00BF1C70"/>
    <w:rsid w:val="00BF38BC"/>
    <w:rsid w:val="00C05939"/>
    <w:rsid w:val="00C07241"/>
    <w:rsid w:val="00C127D7"/>
    <w:rsid w:val="00C12B51"/>
    <w:rsid w:val="00C15088"/>
    <w:rsid w:val="00C21E5C"/>
    <w:rsid w:val="00C24650"/>
    <w:rsid w:val="00C25465"/>
    <w:rsid w:val="00C31806"/>
    <w:rsid w:val="00C33079"/>
    <w:rsid w:val="00C4333E"/>
    <w:rsid w:val="00C46DE2"/>
    <w:rsid w:val="00C53907"/>
    <w:rsid w:val="00C55A12"/>
    <w:rsid w:val="00C6553E"/>
    <w:rsid w:val="00C76B4F"/>
    <w:rsid w:val="00C83A13"/>
    <w:rsid w:val="00C86F10"/>
    <w:rsid w:val="00C9068C"/>
    <w:rsid w:val="00C914F4"/>
    <w:rsid w:val="00C92967"/>
    <w:rsid w:val="00CA3D0C"/>
    <w:rsid w:val="00CA654B"/>
    <w:rsid w:val="00CB183F"/>
    <w:rsid w:val="00CB53FD"/>
    <w:rsid w:val="00CB72B8"/>
    <w:rsid w:val="00CC0F42"/>
    <w:rsid w:val="00CD0BA8"/>
    <w:rsid w:val="00CD2813"/>
    <w:rsid w:val="00CD3E74"/>
    <w:rsid w:val="00CD4C7B"/>
    <w:rsid w:val="00CD58FE"/>
    <w:rsid w:val="00CD71BA"/>
    <w:rsid w:val="00CE487E"/>
    <w:rsid w:val="00CE7B60"/>
    <w:rsid w:val="00D25987"/>
    <w:rsid w:val="00D33BE3"/>
    <w:rsid w:val="00D3792D"/>
    <w:rsid w:val="00D52CB7"/>
    <w:rsid w:val="00D53124"/>
    <w:rsid w:val="00D54820"/>
    <w:rsid w:val="00D55E47"/>
    <w:rsid w:val="00D62E19"/>
    <w:rsid w:val="00D6524B"/>
    <w:rsid w:val="00D67CD1"/>
    <w:rsid w:val="00D738D6"/>
    <w:rsid w:val="00D73C45"/>
    <w:rsid w:val="00D80795"/>
    <w:rsid w:val="00D854BE"/>
    <w:rsid w:val="00D87E00"/>
    <w:rsid w:val="00D90A23"/>
    <w:rsid w:val="00D9134D"/>
    <w:rsid w:val="00D96D11"/>
    <w:rsid w:val="00DA1415"/>
    <w:rsid w:val="00DA1A47"/>
    <w:rsid w:val="00DA7A03"/>
    <w:rsid w:val="00DB0DB8"/>
    <w:rsid w:val="00DB1818"/>
    <w:rsid w:val="00DC309B"/>
    <w:rsid w:val="00DC4DA2"/>
    <w:rsid w:val="00DC5261"/>
    <w:rsid w:val="00DE25D2"/>
    <w:rsid w:val="00DE5FF5"/>
    <w:rsid w:val="00DE62C2"/>
    <w:rsid w:val="00DF0093"/>
    <w:rsid w:val="00DF60FF"/>
    <w:rsid w:val="00DF66E7"/>
    <w:rsid w:val="00DF7C20"/>
    <w:rsid w:val="00E038FB"/>
    <w:rsid w:val="00E13009"/>
    <w:rsid w:val="00E1644D"/>
    <w:rsid w:val="00E21445"/>
    <w:rsid w:val="00E3014B"/>
    <w:rsid w:val="00E3764E"/>
    <w:rsid w:val="00E46A54"/>
    <w:rsid w:val="00E46C08"/>
    <w:rsid w:val="00E471CF"/>
    <w:rsid w:val="00E62835"/>
    <w:rsid w:val="00E6480E"/>
    <w:rsid w:val="00E77645"/>
    <w:rsid w:val="00E83697"/>
    <w:rsid w:val="00E859B6"/>
    <w:rsid w:val="00E859DC"/>
    <w:rsid w:val="00EA66C9"/>
    <w:rsid w:val="00EB110A"/>
    <w:rsid w:val="00EB5D32"/>
    <w:rsid w:val="00EC4571"/>
    <w:rsid w:val="00EC4A25"/>
    <w:rsid w:val="00ED1943"/>
    <w:rsid w:val="00EE4987"/>
    <w:rsid w:val="00EE69C3"/>
    <w:rsid w:val="00EE6A7D"/>
    <w:rsid w:val="00EF4CFE"/>
    <w:rsid w:val="00EF612C"/>
    <w:rsid w:val="00F025A2"/>
    <w:rsid w:val="00F036E9"/>
    <w:rsid w:val="00F07388"/>
    <w:rsid w:val="00F11CF7"/>
    <w:rsid w:val="00F2026E"/>
    <w:rsid w:val="00F2210A"/>
    <w:rsid w:val="00F31372"/>
    <w:rsid w:val="00F37743"/>
    <w:rsid w:val="00F40C2F"/>
    <w:rsid w:val="00F41D1D"/>
    <w:rsid w:val="00F42493"/>
    <w:rsid w:val="00F54A3D"/>
    <w:rsid w:val="00F54CB0"/>
    <w:rsid w:val="00F579CD"/>
    <w:rsid w:val="00F653B8"/>
    <w:rsid w:val="00F71B89"/>
    <w:rsid w:val="00F7353C"/>
    <w:rsid w:val="00F735AD"/>
    <w:rsid w:val="00F76F8F"/>
    <w:rsid w:val="00F83749"/>
    <w:rsid w:val="00F8526A"/>
    <w:rsid w:val="00F87048"/>
    <w:rsid w:val="00F87257"/>
    <w:rsid w:val="00F8798F"/>
    <w:rsid w:val="00F87F9A"/>
    <w:rsid w:val="00F941DF"/>
    <w:rsid w:val="00F95BDB"/>
    <w:rsid w:val="00F962CE"/>
    <w:rsid w:val="00FA1266"/>
    <w:rsid w:val="00FA65E1"/>
    <w:rsid w:val="00FB36FA"/>
    <w:rsid w:val="00FC1192"/>
    <w:rsid w:val="00FD0265"/>
    <w:rsid w:val="00FE0B09"/>
    <w:rsid w:val="00FE106D"/>
    <w:rsid w:val="00FE251B"/>
    <w:rsid w:val="00FF3260"/>
    <w:rsid w:val="00FF59F1"/>
    <w:rsid w:val="00FF7B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20C8420-F4A4-46FE-AD4C-56CEF388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453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4534F6"/>
    <w:pPr>
      <w:numPr>
        <w:numId w:val="18"/>
      </w:numPr>
      <w:spacing w:before="60" w:after="0"/>
    </w:pPr>
    <w:rPr>
      <w:rFonts w:ascii="Arial" w:eastAsia="MS Mincho" w:hAnsi="Arial"/>
      <w:b/>
      <w:szCs w:val="24"/>
      <w:lang w:eastAsia="en-GB"/>
    </w:rPr>
  </w:style>
  <w:style w:type="character" w:customStyle="1" w:styleId="B1Char">
    <w:name w:val="B1 Char"/>
    <w:link w:val="B1"/>
    <w:qFormat/>
    <w:rsid w:val="00701153"/>
    <w:rPr>
      <w:lang w:eastAsia="en-US"/>
    </w:rPr>
  </w:style>
  <w:style w:type="paragraph" w:styleId="Revision">
    <w:name w:val="Revision"/>
    <w:hidden/>
    <w:uiPriority w:val="99"/>
    <w:semiHidden/>
    <w:rsid w:val="007F35BD"/>
    <w:rPr>
      <w:lang w:eastAsia="en-US"/>
    </w:rPr>
  </w:style>
  <w:style w:type="character" w:styleId="Mention">
    <w:name w:val="Mention"/>
    <w:basedOn w:val="DefaultParagraphFont"/>
    <w:uiPriority w:val="99"/>
    <w:unhideWhenUsed/>
    <w:rsid w:val="002B24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RBI5PAMIO524-1616901215-33278</_dlc_DocId>
    <_dlc_DocIdUrl xmlns="71c5aaf6-e6ce-465b-b873-5148d2a4c105">
      <Url>https://nokia.sharepoint.com/sites/gxp/_layouts/15/DocIdRedir.aspx?ID=RBI5PAMIO524-1616901215-33278</Url>
      <Description>RBI5PAMIO524-1616901215-33278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3f2ce089-3858-4176-9a21-a30f9204848e"/>
    <ds:schemaRef ds:uri="http://www.w3.org/XML/1998/namespace"/>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F6349088-AE94-4295-B253-F6CAF1D85D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1463</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9603</CharactersWithSpaces>
  <SharedDoc>false</SharedDoc>
  <HyperlinkBase/>
  <HLinks>
    <vt:vector size="6" baseType="variant">
      <vt:variant>
        <vt:i4>7143453</vt:i4>
      </vt:variant>
      <vt:variant>
        <vt:i4>0</vt:i4>
      </vt:variant>
      <vt:variant>
        <vt:i4>0</vt:i4>
      </vt:variant>
      <vt:variant>
        <vt:i4>5</vt:i4>
      </vt:variant>
      <vt:variant>
        <vt:lpwstr>mailto:claudio.rosa@nokia.com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2024-11-08T04:45:00Z</dcterms:created>
  <dcterms:modified xsi:type="dcterms:W3CDTF">2024-11-08T05:39:00Z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e75b9bd7-6dff-4e31-8df0-d4237b976a29</vt:lpwstr>
  </property>
</Properties>
</file>